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419" w:rsidRDefault="00892862">
      <w:pPr>
        <w:spacing w:line="560" w:lineRule="exact"/>
        <w:jc w:val="center"/>
        <w:rPr>
          <w:b/>
          <w:sz w:val="30"/>
          <w:szCs w:val="30"/>
        </w:rPr>
      </w:pPr>
      <w:r>
        <w:rPr>
          <w:rFonts w:hint="eastAsia"/>
          <w:b/>
          <w:sz w:val="30"/>
          <w:szCs w:val="30"/>
        </w:rPr>
        <w:t>梅丰、雁洋小水电、新城供水</w:t>
      </w:r>
      <w:r>
        <w:rPr>
          <w:rFonts w:hint="eastAsia"/>
          <w:b/>
          <w:sz w:val="30"/>
          <w:szCs w:val="30"/>
        </w:rPr>
        <w:t>14</w:t>
      </w:r>
      <w:r>
        <w:rPr>
          <w:rFonts w:hint="eastAsia"/>
          <w:b/>
          <w:sz w:val="30"/>
          <w:szCs w:val="30"/>
        </w:rPr>
        <w:t>个水电站建设生态流量监测设施项目邀请招标方案及定标方法</w:t>
      </w:r>
    </w:p>
    <w:p w:rsidR="005E6419" w:rsidRDefault="00892862">
      <w:pPr>
        <w:spacing w:line="560" w:lineRule="exact"/>
        <w:rPr>
          <w:b/>
          <w:sz w:val="28"/>
          <w:szCs w:val="28"/>
        </w:rPr>
      </w:pPr>
      <w:bookmarkStart w:id="0" w:name="_GoBack"/>
      <w:r>
        <w:rPr>
          <w:rFonts w:hint="eastAsia"/>
          <w:b/>
          <w:sz w:val="28"/>
          <w:szCs w:val="28"/>
        </w:rPr>
        <w:t>一、投标人资格：</w:t>
      </w:r>
    </w:p>
    <w:p w:rsidR="005E6419" w:rsidRPr="00D45654" w:rsidRDefault="00892862" w:rsidP="00D45654">
      <w:pPr>
        <w:spacing w:line="460" w:lineRule="exact"/>
        <w:ind w:firstLineChars="200" w:firstLine="480"/>
        <w:rPr>
          <w:rFonts w:ascii="宋体" w:hAnsi="宋体"/>
          <w:sz w:val="24"/>
          <w:szCs w:val="24"/>
        </w:rPr>
      </w:pPr>
      <w:r w:rsidRPr="00D45654">
        <w:rPr>
          <w:rFonts w:ascii="宋体" w:hAnsi="宋体"/>
          <w:sz w:val="24"/>
          <w:szCs w:val="24"/>
        </w:rPr>
        <w:t>1、</w:t>
      </w:r>
      <w:r w:rsidRPr="00D45654">
        <w:rPr>
          <w:rFonts w:ascii="宋体" w:hAnsi="宋体" w:hint="eastAsia"/>
          <w:sz w:val="24"/>
          <w:szCs w:val="24"/>
        </w:rPr>
        <w:t>投标人必须具有独立承担民事责任能力的法人；</w:t>
      </w:r>
    </w:p>
    <w:p w:rsidR="005E6419" w:rsidRPr="00D45654" w:rsidRDefault="00892862" w:rsidP="00D45654">
      <w:pPr>
        <w:spacing w:line="460" w:lineRule="exact"/>
        <w:ind w:firstLineChars="200" w:firstLine="480"/>
        <w:rPr>
          <w:rFonts w:ascii="宋体" w:hAnsi="宋体"/>
          <w:sz w:val="24"/>
          <w:szCs w:val="24"/>
        </w:rPr>
      </w:pPr>
      <w:r w:rsidRPr="00D45654">
        <w:rPr>
          <w:rFonts w:ascii="宋体" w:hAnsi="宋体"/>
          <w:sz w:val="24"/>
          <w:szCs w:val="24"/>
        </w:rPr>
        <w:t>2、</w:t>
      </w:r>
      <w:r w:rsidRPr="00D45654">
        <w:rPr>
          <w:rFonts w:ascii="宋体" w:hAnsi="宋体" w:hint="eastAsia"/>
          <w:sz w:val="24"/>
          <w:szCs w:val="24"/>
        </w:rPr>
        <w:t>投标人必须具有计算机软硬件及辅助设备或安防系统相关设备或信息咨询服务或技术咨询服务销售或安装</w:t>
      </w:r>
      <w:r w:rsidRPr="00D45654">
        <w:rPr>
          <w:rFonts w:ascii="宋体" w:hAnsi="宋体" w:cs="宋体" w:hint="eastAsia"/>
          <w:sz w:val="24"/>
          <w:szCs w:val="24"/>
        </w:rPr>
        <w:t>经营范围</w:t>
      </w:r>
      <w:r w:rsidRPr="00D45654">
        <w:rPr>
          <w:rFonts w:ascii="宋体" w:hAnsi="宋体" w:hint="eastAsia"/>
          <w:sz w:val="24"/>
          <w:szCs w:val="24"/>
        </w:rPr>
        <w:t>；</w:t>
      </w:r>
    </w:p>
    <w:p w:rsidR="00940934" w:rsidRPr="00D45654" w:rsidRDefault="00940934" w:rsidP="00D45654">
      <w:pPr>
        <w:spacing w:line="460" w:lineRule="exact"/>
        <w:ind w:firstLineChars="200" w:firstLine="480"/>
        <w:rPr>
          <w:rFonts w:ascii="宋体" w:hAnsi="宋体"/>
          <w:sz w:val="24"/>
          <w:szCs w:val="24"/>
        </w:rPr>
      </w:pPr>
      <w:r w:rsidRPr="00D45654">
        <w:rPr>
          <w:rFonts w:ascii="宋体" w:hAnsi="宋体" w:hint="eastAsia"/>
          <w:sz w:val="24"/>
          <w:szCs w:val="24"/>
        </w:rPr>
        <w:t>3、业绩要求：投标人近</w:t>
      </w:r>
      <w:r w:rsidR="00F93C52" w:rsidRPr="00D45654">
        <w:rPr>
          <w:rFonts w:ascii="宋体" w:hAnsi="宋体" w:hint="eastAsia"/>
          <w:sz w:val="24"/>
          <w:szCs w:val="24"/>
        </w:rPr>
        <w:t>2</w:t>
      </w:r>
      <w:r w:rsidRPr="00D45654">
        <w:rPr>
          <w:rFonts w:ascii="宋体" w:hAnsi="宋体" w:hint="eastAsia"/>
          <w:sz w:val="24"/>
          <w:szCs w:val="24"/>
        </w:rPr>
        <w:t>年（20</w:t>
      </w:r>
      <w:r w:rsidR="00F93C52" w:rsidRPr="00D45654">
        <w:rPr>
          <w:rFonts w:ascii="宋体" w:hAnsi="宋体" w:hint="eastAsia"/>
          <w:sz w:val="24"/>
          <w:szCs w:val="24"/>
        </w:rPr>
        <w:t>20</w:t>
      </w:r>
      <w:r w:rsidRPr="00D45654">
        <w:rPr>
          <w:rFonts w:ascii="宋体" w:hAnsi="宋体" w:hint="eastAsia"/>
          <w:sz w:val="24"/>
          <w:szCs w:val="24"/>
        </w:rPr>
        <w:t>年1月至投标截止时间）至少有</w:t>
      </w:r>
      <w:r w:rsidR="00B941FD">
        <w:rPr>
          <w:rFonts w:ascii="宋体" w:hAnsi="宋体" w:hint="eastAsia"/>
          <w:sz w:val="24"/>
          <w:szCs w:val="24"/>
        </w:rPr>
        <w:t>10</w:t>
      </w:r>
      <w:r w:rsidRPr="00D45654">
        <w:rPr>
          <w:rFonts w:ascii="宋体" w:hAnsi="宋体" w:hint="eastAsia"/>
          <w:sz w:val="24"/>
          <w:szCs w:val="24"/>
        </w:rPr>
        <w:t>项同类业绩（提供合同复印件，合同复印件必须有具体的合同金额、甲方的名称及联系人、联系电话），并附有相关的甲方或第三方验收合格的证明文件</w:t>
      </w:r>
      <w:r w:rsidR="00D45654">
        <w:rPr>
          <w:rFonts w:ascii="宋体" w:hAnsi="宋体" w:hint="eastAsia"/>
          <w:sz w:val="24"/>
          <w:szCs w:val="24"/>
        </w:rPr>
        <w:t>。（</w:t>
      </w:r>
      <w:r w:rsidRPr="00D45654">
        <w:rPr>
          <w:rFonts w:ascii="宋体" w:hAnsi="宋体" w:hint="eastAsia"/>
          <w:sz w:val="24"/>
          <w:szCs w:val="24"/>
        </w:rPr>
        <w:t>同类业绩为：</w:t>
      </w:r>
      <w:r w:rsidR="00F93C52" w:rsidRPr="00D45654">
        <w:rPr>
          <w:rFonts w:ascii="宋体" w:hAnsi="宋体" w:hint="eastAsia"/>
          <w:sz w:val="24"/>
          <w:szCs w:val="24"/>
        </w:rPr>
        <w:t>水电站生态流量监测设施</w:t>
      </w:r>
      <w:r w:rsidR="006B3876">
        <w:rPr>
          <w:rFonts w:ascii="宋体" w:hAnsi="宋体" w:hint="eastAsia"/>
          <w:sz w:val="24"/>
          <w:szCs w:val="24"/>
        </w:rPr>
        <w:t>供货</w:t>
      </w:r>
      <w:r w:rsidR="00F93C52" w:rsidRPr="00D45654">
        <w:rPr>
          <w:rFonts w:ascii="宋体" w:hAnsi="宋体" w:hint="eastAsia"/>
          <w:sz w:val="24"/>
          <w:szCs w:val="24"/>
        </w:rPr>
        <w:t>安装业绩</w:t>
      </w:r>
      <w:r w:rsidRPr="00D45654">
        <w:rPr>
          <w:rFonts w:ascii="宋体" w:hAnsi="宋体" w:hint="eastAsia"/>
          <w:sz w:val="24"/>
          <w:szCs w:val="24"/>
        </w:rPr>
        <w:t>）；</w:t>
      </w:r>
    </w:p>
    <w:p w:rsidR="00940934" w:rsidRPr="00D45654" w:rsidRDefault="00940934" w:rsidP="00D45654">
      <w:pPr>
        <w:spacing w:line="460" w:lineRule="exact"/>
        <w:ind w:firstLineChars="200" w:firstLine="480"/>
        <w:rPr>
          <w:rFonts w:ascii="宋体" w:hAnsi="宋体"/>
          <w:sz w:val="24"/>
          <w:szCs w:val="24"/>
        </w:rPr>
      </w:pPr>
      <w:r w:rsidRPr="00D45654">
        <w:rPr>
          <w:rFonts w:ascii="宋体" w:hAnsi="宋体" w:hint="eastAsia"/>
          <w:sz w:val="24"/>
          <w:szCs w:val="24"/>
        </w:rPr>
        <w:t>4</w:t>
      </w:r>
      <w:r w:rsidR="00892862" w:rsidRPr="00D45654">
        <w:rPr>
          <w:rFonts w:ascii="宋体" w:hAnsi="宋体"/>
          <w:sz w:val="24"/>
          <w:szCs w:val="24"/>
        </w:rPr>
        <w:t>、</w:t>
      </w:r>
      <w:r w:rsidR="00892862" w:rsidRPr="00D45654">
        <w:rPr>
          <w:rFonts w:ascii="宋体" w:hAnsi="宋体" w:hint="eastAsia"/>
          <w:sz w:val="24"/>
          <w:szCs w:val="24"/>
        </w:rPr>
        <w:t>具有足够的能力来有效地履行合同。</w:t>
      </w:r>
    </w:p>
    <w:p w:rsidR="005E6419" w:rsidRDefault="00892862">
      <w:pPr>
        <w:spacing w:line="560" w:lineRule="exact"/>
        <w:rPr>
          <w:b/>
          <w:sz w:val="28"/>
          <w:szCs w:val="28"/>
        </w:rPr>
      </w:pPr>
      <w:r>
        <w:rPr>
          <w:rFonts w:hint="eastAsia"/>
          <w:b/>
          <w:sz w:val="28"/>
          <w:szCs w:val="28"/>
        </w:rPr>
        <w:t>二、投标人须知：</w:t>
      </w:r>
    </w:p>
    <w:p w:rsidR="005E6419" w:rsidRPr="00D45654" w:rsidRDefault="00892862" w:rsidP="00D45654">
      <w:pPr>
        <w:spacing w:line="460" w:lineRule="exact"/>
        <w:ind w:firstLineChars="200" w:firstLine="482"/>
        <w:rPr>
          <w:rFonts w:ascii="宋体" w:hAnsi="宋体"/>
          <w:b/>
          <w:sz w:val="24"/>
          <w:szCs w:val="24"/>
        </w:rPr>
      </w:pPr>
      <w:r w:rsidRPr="00D45654">
        <w:rPr>
          <w:rFonts w:ascii="宋体" w:hAnsi="宋体" w:hint="eastAsia"/>
          <w:b/>
          <w:sz w:val="24"/>
          <w:szCs w:val="24"/>
        </w:rPr>
        <w:t>1、报名及领取招标文件的时间方式如下（可选择以下方式之一进行报名及领取招标文件）：</w:t>
      </w:r>
    </w:p>
    <w:p w:rsidR="00820752" w:rsidRPr="00820752" w:rsidRDefault="00820752" w:rsidP="00D45654">
      <w:pPr>
        <w:spacing w:line="460" w:lineRule="exact"/>
        <w:ind w:firstLineChars="200" w:firstLine="482"/>
        <w:jc w:val="left"/>
        <w:rPr>
          <w:rFonts w:ascii="宋体" w:hAnsi="宋体"/>
          <w:b/>
          <w:sz w:val="24"/>
          <w:szCs w:val="24"/>
        </w:rPr>
      </w:pPr>
      <w:r w:rsidRPr="00820752">
        <w:rPr>
          <w:rFonts w:ascii="宋体" w:hAnsi="宋体" w:hint="eastAsia"/>
          <w:b/>
          <w:sz w:val="24"/>
          <w:szCs w:val="24"/>
        </w:rPr>
        <w:t>领取招标文件方式：</w:t>
      </w:r>
      <w:r w:rsidRPr="00820752">
        <w:rPr>
          <w:rFonts w:ascii="宋体" w:hAnsi="宋体"/>
          <w:sz w:val="24"/>
          <w:szCs w:val="24"/>
        </w:rPr>
        <w:t>在</w:t>
      </w:r>
      <w:r w:rsidR="00785CB1">
        <w:rPr>
          <w:rFonts w:ascii="宋体" w:hAnsi="宋体"/>
          <w:sz w:val="24"/>
          <w:szCs w:val="24"/>
        </w:rPr>
        <w:t>报名时间截止</w:t>
      </w:r>
      <w:r w:rsidRPr="00820752">
        <w:rPr>
          <w:rFonts w:ascii="宋体" w:hAnsi="宋体"/>
          <w:sz w:val="24"/>
          <w:szCs w:val="24"/>
        </w:rPr>
        <w:t>前登录广东梅雁吉祥水电股份有限公司官网，网址：</w:t>
      </w:r>
      <w:r w:rsidRPr="00820752">
        <w:rPr>
          <w:rFonts w:ascii="宋体" w:hAnsi="宋体" w:hint="eastAsia"/>
          <w:b/>
          <w:sz w:val="24"/>
          <w:szCs w:val="24"/>
          <w:u w:val="single"/>
        </w:rPr>
        <w:t>http://www.chinameiyan.com</w:t>
      </w:r>
      <w:r w:rsidRPr="00820752">
        <w:rPr>
          <w:rFonts w:ascii="宋体" w:hAnsi="宋体" w:hint="eastAsia"/>
          <w:sz w:val="24"/>
          <w:szCs w:val="24"/>
        </w:rPr>
        <w:t>下载招标文件</w:t>
      </w:r>
      <w:r>
        <w:rPr>
          <w:rFonts w:ascii="宋体" w:hAnsi="宋体" w:hint="eastAsia"/>
          <w:sz w:val="24"/>
          <w:szCs w:val="24"/>
        </w:rPr>
        <w:t>；</w:t>
      </w:r>
    </w:p>
    <w:p w:rsidR="005E6419" w:rsidRPr="00D45654" w:rsidRDefault="00892862" w:rsidP="00D45654">
      <w:pPr>
        <w:spacing w:line="460" w:lineRule="exact"/>
        <w:ind w:firstLineChars="200" w:firstLine="482"/>
        <w:jc w:val="left"/>
        <w:rPr>
          <w:rFonts w:ascii="宋体" w:hAnsi="宋体"/>
          <w:sz w:val="24"/>
          <w:szCs w:val="24"/>
        </w:rPr>
      </w:pPr>
      <w:r w:rsidRPr="00D45654">
        <w:rPr>
          <w:rFonts w:ascii="宋体" w:hAnsi="宋体" w:hint="eastAsia"/>
          <w:b/>
          <w:sz w:val="24"/>
          <w:szCs w:val="24"/>
        </w:rPr>
        <w:t>现场报名：</w:t>
      </w:r>
      <w:r w:rsidRPr="00D45654">
        <w:rPr>
          <w:rFonts w:ascii="宋体" w:hAnsi="宋体" w:hint="eastAsia"/>
          <w:sz w:val="24"/>
          <w:szCs w:val="24"/>
        </w:rPr>
        <w:t>投标单位需提供营业执照复印件、法人身份证复印件、法人授权书、联系方式、</w:t>
      </w:r>
      <w:r w:rsidR="00D45654" w:rsidRPr="00D45654">
        <w:rPr>
          <w:rFonts w:ascii="宋体" w:hAnsi="宋体" w:hint="eastAsia"/>
          <w:sz w:val="24"/>
          <w:szCs w:val="24"/>
        </w:rPr>
        <w:t>业绩证明、</w:t>
      </w:r>
      <w:r w:rsidRPr="00D45654">
        <w:rPr>
          <w:rFonts w:ascii="宋体" w:hAnsi="宋体" w:hint="eastAsia"/>
          <w:sz w:val="24"/>
          <w:szCs w:val="24"/>
        </w:rPr>
        <w:t>资质证书（如有）等证明资料的复印件，并加盖公章在</w:t>
      </w:r>
      <w:r w:rsidRPr="00D45654">
        <w:rPr>
          <w:rFonts w:ascii="宋体" w:hAnsi="宋体" w:hint="eastAsia"/>
          <w:b/>
          <w:sz w:val="24"/>
          <w:szCs w:val="24"/>
          <w:u w:val="single"/>
        </w:rPr>
        <w:t>2022年9月</w:t>
      </w:r>
      <w:r w:rsidR="005827E5">
        <w:rPr>
          <w:rFonts w:ascii="宋体" w:hAnsi="宋体" w:hint="eastAsia"/>
          <w:b/>
          <w:sz w:val="24"/>
          <w:szCs w:val="24"/>
          <w:u w:val="single"/>
        </w:rPr>
        <w:t>16</w:t>
      </w:r>
      <w:r w:rsidRPr="00D45654">
        <w:rPr>
          <w:rFonts w:ascii="宋体" w:hAnsi="宋体" w:hint="eastAsia"/>
          <w:b/>
          <w:sz w:val="24"/>
          <w:szCs w:val="24"/>
          <w:u w:val="single"/>
        </w:rPr>
        <w:t>日1</w:t>
      </w:r>
      <w:r w:rsidR="006C2954">
        <w:rPr>
          <w:rFonts w:ascii="宋体" w:hAnsi="宋体" w:hint="eastAsia"/>
          <w:b/>
          <w:sz w:val="24"/>
          <w:szCs w:val="24"/>
          <w:u w:val="single"/>
        </w:rPr>
        <w:t>0</w:t>
      </w:r>
      <w:r w:rsidRPr="00D45654">
        <w:rPr>
          <w:rFonts w:ascii="宋体" w:hAnsi="宋体" w:hint="eastAsia"/>
          <w:b/>
          <w:sz w:val="24"/>
          <w:szCs w:val="24"/>
          <w:u w:val="single"/>
        </w:rPr>
        <w:t>时00分前</w:t>
      </w:r>
      <w:r w:rsidRPr="00D45654">
        <w:rPr>
          <w:rFonts w:ascii="宋体" w:hAnsi="宋体" w:hint="eastAsia"/>
          <w:sz w:val="24"/>
          <w:szCs w:val="24"/>
        </w:rPr>
        <w:t>到现场报名；</w:t>
      </w:r>
    </w:p>
    <w:p w:rsidR="005E6419" w:rsidRPr="00D45654" w:rsidRDefault="00892862" w:rsidP="00D45654">
      <w:pPr>
        <w:spacing w:line="460" w:lineRule="exact"/>
        <w:ind w:firstLineChars="200" w:firstLine="482"/>
        <w:jc w:val="left"/>
        <w:rPr>
          <w:rFonts w:ascii="宋体" w:hAnsi="宋体"/>
          <w:sz w:val="24"/>
          <w:szCs w:val="24"/>
        </w:rPr>
      </w:pPr>
      <w:r w:rsidRPr="00D45654">
        <w:rPr>
          <w:rFonts w:ascii="宋体" w:hAnsi="宋体" w:hint="eastAsia"/>
          <w:b/>
          <w:sz w:val="24"/>
          <w:szCs w:val="24"/>
        </w:rPr>
        <w:t>线上报名：</w:t>
      </w:r>
      <w:r w:rsidRPr="00D45654">
        <w:rPr>
          <w:rFonts w:ascii="宋体" w:hAnsi="宋体" w:hint="eastAsia"/>
          <w:sz w:val="24"/>
          <w:szCs w:val="24"/>
        </w:rPr>
        <w:t>也可将报名资料即营业执照复印件、法人身份证复印件、法人授权书、联系方式、</w:t>
      </w:r>
      <w:r w:rsidR="00820752" w:rsidRPr="00820752">
        <w:rPr>
          <w:rFonts w:ascii="宋体" w:hAnsi="宋体" w:hint="eastAsia"/>
          <w:sz w:val="24"/>
          <w:szCs w:val="24"/>
        </w:rPr>
        <w:t>2020年1月至投标截止时间</w:t>
      </w:r>
      <w:r w:rsidR="00820752">
        <w:rPr>
          <w:rFonts w:ascii="宋体" w:hAnsi="宋体" w:hint="eastAsia"/>
          <w:sz w:val="24"/>
          <w:szCs w:val="24"/>
        </w:rPr>
        <w:t>（开标时间）</w:t>
      </w:r>
      <w:r w:rsidR="00820752" w:rsidRPr="00820752">
        <w:rPr>
          <w:rFonts w:ascii="宋体" w:hAnsi="宋体" w:hint="eastAsia"/>
          <w:sz w:val="24"/>
          <w:szCs w:val="24"/>
        </w:rPr>
        <w:t>同类业绩证明材料（至少</w:t>
      </w:r>
      <w:r w:rsidR="00B941FD">
        <w:rPr>
          <w:rFonts w:ascii="宋体" w:hAnsi="宋体" w:hint="eastAsia"/>
          <w:sz w:val="24"/>
          <w:szCs w:val="24"/>
        </w:rPr>
        <w:t>10</w:t>
      </w:r>
      <w:r w:rsidR="00820752" w:rsidRPr="00820752">
        <w:rPr>
          <w:rFonts w:ascii="宋体" w:hAnsi="宋体" w:hint="eastAsia"/>
          <w:sz w:val="24"/>
          <w:szCs w:val="24"/>
        </w:rPr>
        <w:t>项）</w:t>
      </w:r>
      <w:r w:rsidR="00D45654" w:rsidRPr="00D45654">
        <w:rPr>
          <w:rFonts w:ascii="宋体" w:hAnsi="宋体" w:hint="eastAsia"/>
          <w:sz w:val="24"/>
          <w:szCs w:val="24"/>
        </w:rPr>
        <w:t>、</w:t>
      </w:r>
      <w:r w:rsidRPr="00D45654">
        <w:rPr>
          <w:rFonts w:ascii="宋体" w:hAnsi="宋体" w:hint="eastAsia"/>
          <w:sz w:val="24"/>
          <w:szCs w:val="24"/>
        </w:rPr>
        <w:t>资质证书（如有）加盖公章后在</w:t>
      </w:r>
      <w:r w:rsidRPr="00D45654">
        <w:rPr>
          <w:rFonts w:ascii="宋体" w:hAnsi="宋体" w:hint="eastAsia"/>
          <w:b/>
          <w:sz w:val="24"/>
          <w:szCs w:val="24"/>
          <w:u w:val="single"/>
        </w:rPr>
        <w:t>2022年9月1</w:t>
      </w:r>
      <w:r w:rsidR="006C2954">
        <w:rPr>
          <w:rFonts w:ascii="宋体" w:hAnsi="宋体" w:hint="eastAsia"/>
          <w:b/>
          <w:sz w:val="24"/>
          <w:szCs w:val="24"/>
          <w:u w:val="single"/>
        </w:rPr>
        <w:t>5</w:t>
      </w:r>
      <w:r w:rsidRPr="00D45654">
        <w:rPr>
          <w:rFonts w:ascii="宋体" w:hAnsi="宋体" w:hint="eastAsia"/>
          <w:b/>
          <w:sz w:val="24"/>
          <w:szCs w:val="24"/>
          <w:u w:val="single"/>
        </w:rPr>
        <w:t>日17时00分前</w:t>
      </w:r>
      <w:r w:rsidRPr="00D45654">
        <w:rPr>
          <w:rFonts w:ascii="宋体" w:hAnsi="宋体" w:hint="eastAsia"/>
          <w:sz w:val="24"/>
          <w:szCs w:val="24"/>
        </w:rPr>
        <w:t>将扫描件发至</w:t>
      </w:r>
      <w:r w:rsidRPr="00D45654">
        <w:rPr>
          <w:rFonts w:ascii="宋体" w:hAnsi="宋体"/>
          <w:sz w:val="24"/>
          <w:szCs w:val="24"/>
          <w:u w:val="single"/>
        </w:rPr>
        <w:t>meiyanzgs@163.com</w:t>
      </w:r>
      <w:r w:rsidRPr="00D45654">
        <w:rPr>
          <w:rFonts w:ascii="宋体" w:hAnsi="宋体" w:hint="eastAsia"/>
          <w:sz w:val="24"/>
          <w:szCs w:val="24"/>
        </w:rPr>
        <w:t>报名，联系人：冯小姐</w:t>
      </w:r>
      <w:r w:rsidRPr="00D45654">
        <w:rPr>
          <w:rFonts w:ascii="宋体" w:hAnsi="宋体"/>
          <w:sz w:val="24"/>
          <w:szCs w:val="24"/>
        </w:rPr>
        <w:t xml:space="preserve"> 曾先生</w:t>
      </w:r>
      <w:r w:rsidRPr="00D45654">
        <w:rPr>
          <w:rFonts w:ascii="宋体" w:hAnsi="宋体" w:hint="eastAsia"/>
          <w:sz w:val="24"/>
          <w:szCs w:val="24"/>
        </w:rPr>
        <w:t xml:space="preserve"> 联系电话：</w:t>
      </w:r>
      <w:r w:rsidRPr="00D45654">
        <w:rPr>
          <w:rFonts w:ascii="宋体" w:hAnsi="宋体"/>
          <w:sz w:val="24"/>
          <w:szCs w:val="24"/>
        </w:rPr>
        <w:t>13823841987</w:t>
      </w:r>
      <w:r w:rsidRPr="00D45654">
        <w:rPr>
          <w:rFonts w:ascii="宋体" w:hAnsi="宋体" w:hint="eastAsia"/>
          <w:sz w:val="24"/>
          <w:szCs w:val="24"/>
        </w:rPr>
        <w:t xml:space="preserve">  13430117707；</w:t>
      </w:r>
    </w:p>
    <w:p w:rsidR="005E6419" w:rsidRPr="00D45654" w:rsidRDefault="00892862" w:rsidP="00D45654">
      <w:pPr>
        <w:spacing w:line="460" w:lineRule="exact"/>
        <w:ind w:firstLineChars="200" w:firstLine="480"/>
        <w:jc w:val="left"/>
        <w:rPr>
          <w:rFonts w:ascii="宋体" w:hAnsi="宋体"/>
          <w:sz w:val="24"/>
          <w:szCs w:val="24"/>
        </w:rPr>
      </w:pPr>
      <w:r w:rsidRPr="00D45654">
        <w:rPr>
          <w:rFonts w:ascii="宋体" w:hAnsi="宋体" w:hint="eastAsia"/>
          <w:sz w:val="24"/>
          <w:szCs w:val="24"/>
        </w:rPr>
        <w:t>2、保证金：人民币</w:t>
      </w:r>
      <w:r w:rsidRPr="00D45654">
        <w:rPr>
          <w:rFonts w:ascii="宋体" w:hAnsi="宋体" w:hint="eastAsia"/>
          <w:b/>
          <w:sz w:val="24"/>
          <w:szCs w:val="24"/>
          <w:u w:val="single"/>
        </w:rPr>
        <w:t>伍仟元整（现金）</w:t>
      </w:r>
      <w:r w:rsidRPr="00D45654">
        <w:rPr>
          <w:rFonts w:ascii="宋体" w:hAnsi="宋体" w:hint="eastAsia"/>
          <w:sz w:val="24"/>
          <w:szCs w:val="24"/>
        </w:rPr>
        <w:t>，报名时用信封装好，信封上加盖投标单位的公章，交给工作人员当面清点，定标后中标公司保证金转为履约保证金；未中标的投标人，待开标会结束后退还；</w:t>
      </w:r>
    </w:p>
    <w:p w:rsidR="005E6419" w:rsidRPr="00D45654" w:rsidRDefault="00892862" w:rsidP="00D45654">
      <w:pPr>
        <w:spacing w:line="460" w:lineRule="exact"/>
        <w:ind w:firstLineChars="200" w:firstLine="480"/>
        <w:jc w:val="left"/>
        <w:rPr>
          <w:rFonts w:ascii="宋体" w:hAnsi="宋体"/>
          <w:sz w:val="24"/>
          <w:szCs w:val="24"/>
        </w:rPr>
      </w:pPr>
      <w:r w:rsidRPr="00D45654">
        <w:rPr>
          <w:rFonts w:ascii="宋体" w:hAnsi="宋体" w:hint="eastAsia"/>
          <w:sz w:val="24"/>
          <w:szCs w:val="24"/>
        </w:rPr>
        <w:t>3、开标时间：开标会定于</w:t>
      </w:r>
      <w:r w:rsidRPr="00D45654">
        <w:rPr>
          <w:rFonts w:ascii="宋体" w:hAnsi="宋体"/>
          <w:b/>
          <w:sz w:val="24"/>
          <w:szCs w:val="24"/>
          <w:u w:val="single"/>
        </w:rPr>
        <w:t>202</w:t>
      </w:r>
      <w:r w:rsidRPr="00D45654">
        <w:rPr>
          <w:rFonts w:ascii="宋体" w:hAnsi="宋体" w:hint="eastAsia"/>
          <w:b/>
          <w:sz w:val="24"/>
          <w:szCs w:val="24"/>
          <w:u w:val="single"/>
        </w:rPr>
        <w:t>2年9月</w:t>
      </w:r>
      <w:r w:rsidR="005827E5">
        <w:rPr>
          <w:rFonts w:ascii="宋体" w:hAnsi="宋体" w:hint="eastAsia"/>
          <w:b/>
          <w:sz w:val="24"/>
          <w:szCs w:val="24"/>
          <w:u w:val="single"/>
        </w:rPr>
        <w:t>16</w:t>
      </w:r>
      <w:r w:rsidRPr="00D45654">
        <w:rPr>
          <w:rFonts w:ascii="宋体" w:hAnsi="宋体" w:hint="eastAsia"/>
          <w:b/>
          <w:sz w:val="24"/>
          <w:szCs w:val="24"/>
          <w:u w:val="single"/>
        </w:rPr>
        <w:t>日1</w:t>
      </w:r>
      <w:r w:rsidR="006C2954">
        <w:rPr>
          <w:rFonts w:ascii="宋体" w:hAnsi="宋体" w:hint="eastAsia"/>
          <w:b/>
          <w:sz w:val="24"/>
          <w:szCs w:val="24"/>
          <w:u w:val="single"/>
        </w:rPr>
        <w:t>0</w:t>
      </w:r>
      <w:r w:rsidRPr="00D45654">
        <w:rPr>
          <w:rFonts w:ascii="宋体" w:hAnsi="宋体" w:hint="eastAsia"/>
          <w:b/>
          <w:sz w:val="24"/>
          <w:szCs w:val="24"/>
          <w:u w:val="single"/>
        </w:rPr>
        <w:t>时00分</w:t>
      </w:r>
      <w:r w:rsidRPr="00D45654">
        <w:rPr>
          <w:rFonts w:ascii="宋体" w:hAnsi="宋体" w:hint="eastAsia"/>
          <w:sz w:val="24"/>
          <w:szCs w:val="24"/>
        </w:rPr>
        <w:t>在广东梅雁吉祥水电股份有限公司一楼小会议室；</w:t>
      </w:r>
    </w:p>
    <w:p w:rsidR="005E6419" w:rsidRPr="00D45654" w:rsidRDefault="00892862" w:rsidP="00D45654">
      <w:pPr>
        <w:spacing w:line="460" w:lineRule="exact"/>
        <w:ind w:firstLineChars="200" w:firstLine="480"/>
        <w:jc w:val="left"/>
        <w:rPr>
          <w:rFonts w:ascii="宋体" w:hAnsi="宋体"/>
          <w:sz w:val="24"/>
          <w:szCs w:val="24"/>
        </w:rPr>
      </w:pPr>
      <w:r w:rsidRPr="00D45654">
        <w:rPr>
          <w:rFonts w:ascii="宋体" w:hAnsi="宋体"/>
          <w:sz w:val="24"/>
          <w:szCs w:val="24"/>
        </w:rPr>
        <w:t>4</w:t>
      </w:r>
      <w:r w:rsidRPr="00D45654">
        <w:rPr>
          <w:rFonts w:ascii="宋体" w:hAnsi="宋体" w:hint="eastAsia"/>
          <w:sz w:val="24"/>
          <w:szCs w:val="24"/>
        </w:rPr>
        <w:t>、投标人需按照附表一《梅丰、雁洋小水电、新城供水14个水电站建设生态流量监测设施项目需求》完成本项目；</w:t>
      </w:r>
    </w:p>
    <w:p w:rsidR="005E6419" w:rsidRPr="00D45654" w:rsidRDefault="00892862" w:rsidP="00D45654">
      <w:pPr>
        <w:spacing w:line="460" w:lineRule="exact"/>
        <w:ind w:firstLineChars="200" w:firstLine="480"/>
        <w:jc w:val="left"/>
        <w:rPr>
          <w:rFonts w:ascii="宋体" w:hAnsi="宋体"/>
          <w:sz w:val="24"/>
          <w:szCs w:val="24"/>
        </w:rPr>
      </w:pPr>
      <w:r w:rsidRPr="00D45654">
        <w:rPr>
          <w:rFonts w:ascii="宋体" w:hAnsi="宋体"/>
          <w:sz w:val="24"/>
          <w:szCs w:val="24"/>
        </w:rPr>
        <w:t>5</w:t>
      </w:r>
      <w:r w:rsidRPr="00D45654">
        <w:rPr>
          <w:rFonts w:ascii="宋体" w:hAnsi="宋体" w:hint="eastAsia"/>
          <w:sz w:val="24"/>
          <w:szCs w:val="24"/>
        </w:rPr>
        <w:t>、投标人投标报价按附表二《梅丰、雁洋小水电、新城供水14个水电站建设生态流量监</w:t>
      </w:r>
      <w:r w:rsidRPr="00D45654">
        <w:rPr>
          <w:rFonts w:ascii="宋体" w:hAnsi="宋体" w:hint="eastAsia"/>
          <w:sz w:val="24"/>
          <w:szCs w:val="24"/>
        </w:rPr>
        <w:lastRenderedPageBreak/>
        <w:t>测设施项目报价表》填报，投标总价的最高限价为</w:t>
      </w:r>
      <w:r w:rsidRPr="00D45654">
        <w:rPr>
          <w:rFonts w:ascii="宋体" w:hAnsi="宋体" w:hint="eastAsia"/>
          <w:b/>
          <w:sz w:val="24"/>
          <w:szCs w:val="24"/>
          <w:u w:val="single"/>
        </w:rPr>
        <w:t>￥20万元</w:t>
      </w:r>
      <w:r w:rsidRPr="00D45654">
        <w:rPr>
          <w:rFonts w:ascii="宋体" w:hAnsi="宋体" w:hint="eastAsia"/>
          <w:sz w:val="24"/>
          <w:szCs w:val="24"/>
        </w:rPr>
        <w:t>（不含税），投标总价（不含税）低于最高限价方为有效报价；</w:t>
      </w:r>
    </w:p>
    <w:p w:rsidR="005E6419" w:rsidRPr="00D45654" w:rsidRDefault="00892862" w:rsidP="00D45654">
      <w:pPr>
        <w:spacing w:line="460" w:lineRule="exact"/>
        <w:ind w:firstLineChars="200" w:firstLine="480"/>
        <w:rPr>
          <w:rFonts w:ascii="宋体" w:hAnsi="宋体"/>
          <w:sz w:val="24"/>
          <w:szCs w:val="24"/>
        </w:rPr>
      </w:pPr>
      <w:r w:rsidRPr="00D45654">
        <w:rPr>
          <w:rFonts w:ascii="宋体" w:hAnsi="宋体" w:hint="eastAsia"/>
          <w:sz w:val="24"/>
          <w:szCs w:val="24"/>
        </w:rPr>
        <w:t>6、投标单位按照附表二的报价表（须填写《投标报价表》和《报价明细表》）填报好后，投标报名资料与报价表（《投标报价表》和《报价明细表》）应分开用信封密封并加盖公章后交送招标工作人员；</w:t>
      </w:r>
    </w:p>
    <w:p w:rsidR="005E6419" w:rsidRPr="00D45654" w:rsidRDefault="00892862" w:rsidP="00D45654">
      <w:pPr>
        <w:spacing w:line="460" w:lineRule="exact"/>
        <w:ind w:firstLineChars="200" w:firstLine="480"/>
        <w:rPr>
          <w:rFonts w:ascii="宋体" w:hAnsi="宋体"/>
          <w:sz w:val="24"/>
          <w:szCs w:val="24"/>
        </w:rPr>
      </w:pPr>
      <w:r w:rsidRPr="00D45654">
        <w:rPr>
          <w:rFonts w:ascii="宋体" w:hAnsi="宋体" w:hint="eastAsia"/>
          <w:sz w:val="24"/>
          <w:szCs w:val="24"/>
        </w:rPr>
        <w:t>7、投标单位未被列入“信用中国”网站(www.creditchina.gov.cn)“记录失信被执行人或重大税收违法案件当事人名单或政府采购严重违法失信行为”记录名单；（以投标截止日前三天在“信用中国”网站（www.creditchina.gov.cn）查询结果为准，下载信用信息打印并加盖公章，例图详情请看附表三）；</w:t>
      </w:r>
    </w:p>
    <w:p w:rsidR="005E6419" w:rsidRPr="00D45654" w:rsidRDefault="00892862" w:rsidP="00D45654">
      <w:pPr>
        <w:spacing w:line="460" w:lineRule="exact"/>
        <w:ind w:firstLineChars="200" w:firstLine="480"/>
        <w:rPr>
          <w:rFonts w:ascii="宋体" w:hAnsi="宋体"/>
          <w:sz w:val="24"/>
          <w:szCs w:val="24"/>
        </w:rPr>
      </w:pPr>
      <w:r w:rsidRPr="00D45654">
        <w:rPr>
          <w:rFonts w:ascii="宋体" w:hAnsi="宋体" w:hint="eastAsia"/>
          <w:sz w:val="24"/>
          <w:szCs w:val="24"/>
        </w:rPr>
        <w:t>8、投标人参加开标会议时应出示健康码与行程卡，健康码显示结果为绿码，行程列表显示中未到过中高风险地区，来参加开标会议的投标人需提供48小时内核酸证明，结果为阴性；送货或到现场施工人员需提供48小时内核酸证明，结果为阴性。</w:t>
      </w:r>
    </w:p>
    <w:p w:rsidR="005E6419" w:rsidRDefault="00892862">
      <w:pPr>
        <w:spacing w:line="460" w:lineRule="exact"/>
        <w:rPr>
          <w:b/>
          <w:sz w:val="28"/>
          <w:szCs w:val="28"/>
        </w:rPr>
      </w:pPr>
      <w:r>
        <w:rPr>
          <w:rFonts w:hint="eastAsia"/>
          <w:b/>
          <w:sz w:val="28"/>
          <w:szCs w:val="28"/>
        </w:rPr>
        <w:t>三、评审及定标方法：</w:t>
      </w:r>
    </w:p>
    <w:p w:rsidR="005E6419" w:rsidRDefault="00274649" w:rsidP="00D45654">
      <w:pPr>
        <w:spacing w:line="460" w:lineRule="exact"/>
        <w:ind w:firstLineChars="200" w:firstLine="480"/>
        <w:rPr>
          <w:rFonts w:ascii="宋体" w:hAnsi="宋体"/>
          <w:sz w:val="24"/>
          <w:szCs w:val="24"/>
        </w:rPr>
      </w:pPr>
      <w:r>
        <w:rPr>
          <w:rFonts w:ascii="宋体" w:hAnsi="宋体" w:hint="eastAsia"/>
          <w:sz w:val="24"/>
          <w:szCs w:val="24"/>
        </w:rPr>
        <w:t>1、</w:t>
      </w:r>
      <w:r w:rsidR="00892862" w:rsidRPr="00D45654">
        <w:rPr>
          <w:rFonts w:ascii="宋体" w:hAnsi="宋体" w:hint="eastAsia"/>
          <w:sz w:val="24"/>
          <w:szCs w:val="24"/>
        </w:rPr>
        <w:t>本次邀请招标采用最低评标价法，投标人按照附表二《梅丰、雁洋小水电、新城供水14个水电站建设生态流量监测设施项目报价表》填报，在满足招标文件实质性要求前提下，按不含税报价从低到高进行排序，最低报价（不含税）的投标人得分最高，以此类推，投标总价（不含税）最低者作为第一中标候选人，报价相同者，抽签决定中标候选人的排序。表中的报价，按照：各类单价报价×数量</w:t>
      </w:r>
      <w:r w:rsidR="00892862" w:rsidRPr="00D45654">
        <w:rPr>
          <w:rFonts w:ascii="宋体" w:hAnsi="宋体"/>
          <w:sz w:val="24"/>
          <w:szCs w:val="24"/>
        </w:rPr>
        <w:t>=</w:t>
      </w:r>
      <w:r w:rsidR="00892862" w:rsidRPr="00D45654">
        <w:rPr>
          <w:rFonts w:ascii="宋体" w:hAnsi="宋体" w:hint="eastAsia"/>
          <w:sz w:val="24"/>
          <w:szCs w:val="24"/>
        </w:rPr>
        <w:t>合计，按表中各项合计价相加得出的投标总价（不含税）进行比较，投标总价最低者为第一中标候选人。</w:t>
      </w:r>
    </w:p>
    <w:p w:rsidR="00274649" w:rsidRPr="00274649" w:rsidRDefault="00274649" w:rsidP="00274649">
      <w:pPr>
        <w:spacing w:line="460" w:lineRule="exact"/>
        <w:ind w:firstLineChars="200" w:firstLine="480"/>
        <w:rPr>
          <w:rFonts w:ascii="宋体" w:hAnsi="宋体"/>
          <w:sz w:val="24"/>
          <w:szCs w:val="24"/>
        </w:rPr>
      </w:pPr>
      <w:r w:rsidRPr="00274649">
        <w:rPr>
          <w:rFonts w:ascii="宋体" w:hAnsi="宋体" w:hint="eastAsia"/>
          <w:sz w:val="24"/>
          <w:szCs w:val="24"/>
        </w:rPr>
        <w:t>2、鉴于本项目时间要求紧迫，在开标及评标过程中，如若有效标不足三个，评标委员会将在有效标中进行比价或谈判。</w:t>
      </w:r>
    </w:p>
    <w:p w:rsidR="005E6419" w:rsidRDefault="00892862">
      <w:pPr>
        <w:spacing w:line="460" w:lineRule="exact"/>
        <w:rPr>
          <w:rFonts w:ascii="宋体"/>
          <w:b/>
          <w:sz w:val="28"/>
          <w:szCs w:val="28"/>
        </w:rPr>
      </w:pPr>
      <w:r>
        <w:rPr>
          <w:rFonts w:ascii="宋体" w:hAnsi="宋体" w:hint="eastAsia"/>
          <w:b/>
          <w:sz w:val="28"/>
          <w:szCs w:val="28"/>
        </w:rPr>
        <w:t>四、合同签订及工期：</w:t>
      </w:r>
    </w:p>
    <w:p w:rsidR="005E6419" w:rsidRPr="00D45654" w:rsidRDefault="00892862" w:rsidP="00274649">
      <w:pPr>
        <w:spacing w:line="400" w:lineRule="exact"/>
        <w:ind w:firstLineChars="200" w:firstLine="480"/>
        <w:jc w:val="left"/>
        <w:rPr>
          <w:rFonts w:ascii="宋体"/>
          <w:sz w:val="24"/>
          <w:szCs w:val="24"/>
        </w:rPr>
      </w:pPr>
      <w:r w:rsidRPr="00D45654">
        <w:rPr>
          <w:rFonts w:ascii="宋体" w:hAnsi="宋体"/>
          <w:sz w:val="24"/>
          <w:szCs w:val="24"/>
        </w:rPr>
        <w:t>1</w:t>
      </w:r>
      <w:r w:rsidRPr="00D45654">
        <w:rPr>
          <w:rFonts w:ascii="宋体" w:hAnsi="宋体" w:hint="eastAsia"/>
          <w:sz w:val="24"/>
          <w:szCs w:val="24"/>
        </w:rPr>
        <w:t>、定标后，中标单位30日内要分别与丰顺县梅丰水电发展有限公司、广东梅雁吉祥水电股份有限公司、梅州市梅县区新城供水有限公司签订合同；</w:t>
      </w:r>
    </w:p>
    <w:p w:rsidR="005E6419" w:rsidRPr="00D45654" w:rsidRDefault="00892862" w:rsidP="00274649">
      <w:pPr>
        <w:spacing w:line="400" w:lineRule="exact"/>
        <w:ind w:firstLineChars="200" w:firstLine="480"/>
        <w:jc w:val="left"/>
        <w:rPr>
          <w:rFonts w:ascii="宋体" w:hAnsi="宋体"/>
          <w:sz w:val="24"/>
          <w:szCs w:val="24"/>
        </w:rPr>
      </w:pPr>
      <w:r w:rsidRPr="00D45654">
        <w:rPr>
          <w:rFonts w:ascii="宋体" w:hAnsi="宋体"/>
          <w:sz w:val="24"/>
          <w:szCs w:val="24"/>
        </w:rPr>
        <w:t>2</w:t>
      </w:r>
      <w:r w:rsidRPr="00D45654">
        <w:rPr>
          <w:rFonts w:ascii="宋体" w:hAnsi="宋体" w:hint="eastAsia"/>
          <w:sz w:val="24"/>
          <w:szCs w:val="24"/>
        </w:rPr>
        <w:t>、合同工期：签订合同后，</w:t>
      </w:r>
      <w:r w:rsidR="00211B46">
        <w:rPr>
          <w:rFonts w:ascii="宋体" w:hAnsi="宋体" w:hint="eastAsia"/>
          <w:sz w:val="24"/>
          <w:szCs w:val="24"/>
        </w:rPr>
        <w:t>甲方梅县区内12个水电站需在2022年9月30日前施工完毕并连接至广东省小水电生态流量监测监控平台，其余2个</w:t>
      </w:r>
      <w:r w:rsidRPr="00D45654">
        <w:rPr>
          <w:rFonts w:ascii="宋体" w:hAnsi="宋体" w:hint="eastAsia"/>
          <w:sz w:val="24"/>
          <w:szCs w:val="24"/>
        </w:rPr>
        <w:t>15日内施工完毕。</w:t>
      </w:r>
    </w:p>
    <w:p w:rsidR="005E6419" w:rsidRDefault="00892862">
      <w:pPr>
        <w:spacing w:line="460" w:lineRule="exact"/>
        <w:jc w:val="left"/>
        <w:rPr>
          <w:rFonts w:ascii="宋体"/>
          <w:b/>
          <w:sz w:val="28"/>
          <w:szCs w:val="28"/>
        </w:rPr>
      </w:pPr>
      <w:r>
        <w:rPr>
          <w:rFonts w:ascii="宋体" w:hAnsi="宋体" w:hint="eastAsia"/>
          <w:b/>
          <w:sz w:val="28"/>
          <w:szCs w:val="28"/>
        </w:rPr>
        <w:t>五、合同费用支付及结算：</w:t>
      </w:r>
    </w:p>
    <w:p w:rsidR="005E6419" w:rsidRPr="00D45654" w:rsidRDefault="00892862" w:rsidP="00681AD6">
      <w:pPr>
        <w:spacing w:line="360" w:lineRule="exact"/>
        <w:ind w:firstLineChars="200" w:firstLine="480"/>
        <w:jc w:val="left"/>
        <w:rPr>
          <w:rFonts w:ascii="宋体" w:hAnsi="宋体"/>
          <w:sz w:val="24"/>
          <w:szCs w:val="24"/>
        </w:rPr>
      </w:pPr>
      <w:r w:rsidRPr="00D45654">
        <w:rPr>
          <w:rFonts w:ascii="宋体" w:hAnsi="宋体"/>
          <w:sz w:val="24"/>
          <w:szCs w:val="24"/>
        </w:rPr>
        <w:t>1、</w:t>
      </w:r>
      <w:r w:rsidRPr="00D45654">
        <w:rPr>
          <w:rFonts w:ascii="宋体" w:hAnsi="宋体" w:hint="eastAsia"/>
          <w:sz w:val="24"/>
          <w:szCs w:val="24"/>
        </w:rPr>
        <w:t>合同签订后</w:t>
      </w:r>
      <w:r w:rsidRPr="00D45654">
        <w:rPr>
          <w:rFonts w:ascii="宋体" w:hAnsi="宋体"/>
          <w:sz w:val="24"/>
          <w:szCs w:val="24"/>
        </w:rPr>
        <w:t>10</w:t>
      </w:r>
      <w:r w:rsidRPr="00D45654">
        <w:rPr>
          <w:rFonts w:ascii="宋体" w:hAnsi="宋体" w:hint="eastAsia"/>
          <w:sz w:val="24"/>
          <w:szCs w:val="24"/>
        </w:rPr>
        <w:t>个工作日内预付</w:t>
      </w:r>
      <w:r w:rsidRPr="00D45654">
        <w:rPr>
          <w:rFonts w:ascii="宋体" w:hAnsi="宋体"/>
          <w:sz w:val="24"/>
          <w:szCs w:val="24"/>
        </w:rPr>
        <w:t>30%</w:t>
      </w:r>
      <w:r w:rsidRPr="00D45654">
        <w:rPr>
          <w:rFonts w:ascii="宋体" w:hAnsi="宋体" w:hint="eastAsia"/>
          <w:sz w:val="24"/>
          <w:szCs w:val="24"/>
        </w:rPr>
        <w:t>的合同款；</w:t>
      </w:r>
    </w:p>
    <w:p w:rsidR="005E6419" w:rsidRPr="00D45654" w:rsidRDefault="00892862" w:rsidP="00681AD6">
      <w:pPr>
        <w:spacing w:line="360" w:lineRule="exact"/>
        <w:ind w:firstLineChars="200" w:firstLine="480"/>
        <w:jc w:val="left"/>
        <w:rPr>
          <w:rFonts w:ascii="宋体"/>
          <w:sz w:val="24"/>
          <w:szCs w:val="24"/>
        </w:rPr>
      </w:pPr>
      <w:r w:rsidRPr="00D45654">
        <w:rPr>
          <w:rFonts w:ascii="宋体" w:hAnsi="宋体"/>
          <w:sz w:val="24"/>
          <w:szCs w:val="24"/>
        </w:rPr>
        <w:t>2、</w:t>
      </w:r>
      <w:r w:rsidRPr="00D45654">
        <w:rPr>
          <w:rFonts w:ascii="宋体" w:hAnsi="宋体" w:hint="eastAsia"/>
          <w:sz w:val="24"/>
          <w:szCs w:val="24"/>
        </w:rPr>
        <w:t>供货安装完工验收合格并结算后</w:t>
      </w:r>
      <w:r w:rsidRPr="00D45654">
        <w:rPr>
          <w:rFonts w:ascii="宋体" w:hAnsi="宋体"/>
          <w:sz w:val="24"/>
          <w:szCs w:val="24"/>
        </w:rPr>
        <w:t>10</w:t>
      </w:r>
      <w:r w:rsidRPr="00D45654">
        <w:rPr>
          <w:rFonts w:ascii="宋体" w:hAnsi="宋体" w:hint="eastAsia"/>
          <w:sz w:val="24"/>
          <w:szCs w:val="24"/>
        </w:rPr>
        <w:t>个工作日内支付合同结算款至95</w:t>
      </w:r>
      <w:r w:rsidRPr="00D45654">
        <w:rPr>
          <w:rFonts w:ascii="宋体" w:hAnsi="宋体"/>
          <w:sz w:val="24"/>
          <w:szCs w:val="24"/>
        </w:rPr>
        <w:t>%</w:t>
      </w:r>
      <w:r w:rsidRPr="00D45654">
        <w:rPr>
          <w:rFonts w:ascii="宋体" w:hAnsi="宋体" w:hint="eastAsia"/>
          <w:sz w:val="24"/>
          <w:szCs w:val="24"/>
        </w:rPr>
        <w:t>及履约保证金；</w:t>
      </w:r>
    </w:p>
    <w:p w:rsidR="005E6419" w:rsidRDefault="00892862" w:rsidP="00681AD6">
      <w:pPr>
        <w:spacing w:line="360" w:lineRule="exact"/>
        <w:ind w:firstLineChars="200" w:firstLine="480"/>
        <w:jc w:val="left"/>
        <w:rPr>
          <w:rFonts w:ascii="宋体" w:hAnsi="宋体"/>
          <w:sz w:val="24"/>
          <w:szCs w:val="24"/>
        </w:rPr>
      </w:pPr>
      <w:r w:rsidRPr="00D45654">
        <w:rPr>
          <w:rFonts w:ascii="宋体" w:hAnsi="宋体"/>
          <w:sz w:val="24"/>
          <w:szCs w:val="24"/>
        </w:rPr>
        <w:t>3、</w:t>
      </w:r>
      <w:r w:rsidRPr="00D45654">
        <w:rPr>
          <w:rFonts w:ascii="宋体" w:hAnsi="宋体" w:hint="eastAsia"/>
          <w:sz w:val="24"/>
          <w:szCs w:val="24"/>
        </w:rPr>
        <w:t>工程结算款的5</w:t>
      </w:r>
      <w:r w:rsidRPr="00D45654">
        <w:rPr>
          <w:rFonts w:ascii="宋体" w:hAnsi="宋体"/>
          <w:sz w:val="24"/>
          <w:szCs w:val="24"/>
        </w:rPr>
        <w:t>%</w:t>
      </w:r>
      <w:r w:rsidRPr="00D45654">
        <w:rPr>
          <w:rFonts w:ascii="宋体" w:hAnsi="宋体" w:hint="eastAsia"/>
          <w:sz w:val="24"/>
          <w:szCs w:val="24"/>
        </w:rPr>
        <w:t>作为质保金，验收结算后一年内没有发生质量问题，次月内支付。</w:t>
      </w:r>
    </w:p>
    <w:p w:rsidR="00681AD6" w:rsidRPr="00681AD6" w:rsidRDefault="00681AD6" w:rsidP="00681AD6">
      <w:pPr>
        <w:spacing w:line="360" w:lineRule="exact"/>
        <w:ind w:firstLineChars="200" w:firstLine="480"/>
        <w:jc w:val="left"/>
        <w:rPr>
          <w:rFonts w:ascii="宋体" w:hAnsi="宋体"/>
          <w:sz w:val="24"/>
          <w:szCs w:val="24"/>
        </w:rPr>
      </w:pPr>
    </w:p>
    <w:p w:rsidR="005E6419" w:rsidRPr="00681AD6" w:rsidRDefault="00892862">
      <w:pPr>
        <w:spacing w:line="460" w:lineRule="exact"/>
        <w:jc w:val="right"/>
        <w:rPr>
          <w:sz w:val="24"/>
          <w:szCs w:val="24"/>
        </w:rPr>
      </w:pPr>
      <w:r w:rsidRPr="00681AD6">
        <w:rPr>
          <w:sz w:val="24"/>
          <w:szCs w:val="24"/>
        </w:rPr>
        <w:t>广东梅雁吉祥水电股份有限公司</w:t>
      </w:r>
    </w:p>
    <w:p w:rsidR="00D45654" w:rsidRPr="00681AD6" w:rsidRDefault="00892862" w:rsidP="00274649">
      <w:pPr>
        <w:spacing w:line="460" w:lineRule="exact"/>
        <w:jc w:val="right"/>
        <w:rPr>
          <w:rFonts w:ascii="宋体" w:hAnsi="宋体"/>
          <w:sz w:val="24"/>
          <w:szCs w:val="24"/>
        </w:rPr>
      </w:pPr>
      <w:r w:rsidRPr="00681AD6">
        <w:rPr>
          <w:rFonts w:ascii="宋体" w:hAnsi="宋体"/>
          <w:sz w:val="24"/>
          <w:szCs w:val="24"/>
        </w:rPr>
        <w:t>202</w:t>
      </w:r>
      <w:r w:rsidRPr="00681AD6">
        <w:rPr>
          <w:rFonts w:ascii="宋体" w:hAnsi="宋体" w:hint="eastAsia"/>
          <w:sz w:val="24"/>
          <w:szCs w:val="24"/>
        </w:rPr>
        <w:t>2年9月</w:t>
      </w:r>
      <w:r w:rsidR="00ED4845">
        <w:rPr>
          <w:rFonts w:ascii="宋体" w:hAnsi="宋体" w:hint="eastAsia"/>
          <w:sz w:val="24"/>
          <w:szCs w:val="24"/>
        </w:rPr>
        <w:t>8</w:t>
      </w:r>
      <w:r w:rsidRPr="00681AD6">
        <w:rPr>
          <w:rFonts w:ascii="宋体" w:hAnsi="宋体" w:hint="eastAsia"/>
          <w:sz w:val="24"/>
          <w:szCs w:val="24"/>
        </w:rPr>
        <w:t>日</w:t>
      </w:r>
    </w:p>
    <w:bookmarkEnd w:id="0"/>
    <w:p w:rsidR="005E6419" w:rsidRDefault="00892862">
      <w:pPr>
        <w:rPr>
          <w:b/>
          <w:sz w:val="30"/>
          <w:szCs w:val="30"/>
        </w:rPr>
      </w:pPr>
      <w:r>
        <w:rPr>
          <w:rFonts w:hint="eastAsia"/>
          <w:b/>
          <w:sz w:val="30"/>
          <w:szCs w:val="30"/>
        </w:rPr>
        <w:lastRenderedPageBreak/>
        <w:t>附表一：梅丰、雁洋小水电、新城供水</w:t>
      </w:r>
      <w:r>
        <w:rPr>
          <w:rFonts w:hint="eastAsia"/>
          <w:b/>
          <w:sz w:val="30"/>
          <w:szCs w:val="30"/>
        </w:rPr>
        <w:t>14</w:t>
      </w:r>
      <w:r>
        <w:rPr>
          <w:rFonts w:hint="eastAsia"/>
          <w:b/>
          <w:sz w:val="30"/>
          <w:szCs w:val="30"/>
        </w:rPr>
        <w:t>个水电站建设生态流量监测设施项目需求：</w:t>
      </w:r>
    </w:p>
    <w:p w:rsidR="005E6419" w:rsidRDefault="00892862">
      <w:pPr>
        <w:spacing w:line="360" w:lineRule="auto"/>
        <w:rPr>
          <w:rFonts w:ascii="宋体" w:hAnsi="宋体"/>
          <w:b/>
          <w:sz w:val="24"/>
          <w:szCs w:val="24"/>
        </w:rPr>
      </w:pPr>
      <w:r>
        <w:rPr>
          <w:rFonts w:ascii="宋体" w:hAnsi="宋体" w:hint="eastAsia"/>
          <w:b/>
          <w:sz w:val="24"/>
          <w:szCs w:val="24"/>
        </w:rPr>
        <w:t>（一）建设生态流量监控设施范围（共计14个水电站）：</w:t>
      </w:r>
    </w:p>
    <w:p w:rsidR="005E6419" w:rsidRDefault="00892862" w:rsidP="00162682">
      <w:pPr>
        <w:spacing w:line="360" w:lineRule="exact"/>
        <w:ind w:firstLineChars="200" w:firstLine="480"/>
        <w:rPr>
          <w:rFonts w:ascii="宋体" w:hAnsi="宋体"/>
          <w:sz w:val="24"/>
          <w:szCs w:val="24"/>
        </w:rPr>
      </w:pPr>
      <w:r>
        <w:rPr>
          <w:rFonts w:ascii="宋体" w:hAnsi="宋体" w:hint="eastAsia"/>
          <w:sz w:val="24"/>
          <w:szCs w:val="24"/>
        </w:rPr>
        <w:t>1.1、丰顺县梅丰水电发展有限公司（梅丰水电站A厂、梅丰水电站B厂）；</w:t>
      </w:r>
    </w:p>
    <w:p w:rsidR="005E6419" w:rsidRDefault="00892862" w:rsidP="00162682">
      <w:pPr>
        <w:spacing w:line="360" w:lineRule="exact"/>
        <w:ind w:firstLineChars="200" w:firstLine="480"/>
        <w:rPr>
          <w:rFonts w:ascii="宋体" w:hAnsi="宋体"/>
          <w:sz w:val="24"/>
          <w:szCs w:val="24"/>
        </w:rPr>
      </w:pPr>
      <w:r>
        <w:rPr>
          <w:rFonts w:ascii="宋体" w:hAnsi="宋体" w:hint="eastAsia"/>
          <w:sz w:val="24"/>
          <w:szCs w:val="24"/>
        </w:rPr>
        <w:t>1.2、广东梅雁吉祥水电股份有限公司雁洋小水电（高枧水电站、礤下水电站、石子岌水电站、铁扇关门水电站、添溪水电站、大坪水电站、阴那水电站、三砍石水电站、铜盘水电站、长教水电站）；</w:t>
      </w:r>
    </w:p>
    <w:p w:rsidR="005E6419" w:rsidRDefault="00892862" w:rsidP="00162682">
      <w:pPr>
        <w:spacing w:line="360" w:lineRule="exact"/>
        <w:ind w:firstLineChars="200" w:firstLine="480"/>
        <w:rPr>
          <w:rFonts w:ascii="宋体" w:hAnsi="宋体"/>
          <w:sz w:val="24"/>
          <w:szCs w:val="24"/>
        </w:rPr>
      </w:pPr>
      <w:r>
        <w:rPr>
          <w:rFonts w:ascii="宋体" w:hAnsi="宋体" w:hint="eastAsia"/>
          <w:sz w:val="24"/>
          <w:szCs w:val="24"/>
        </w:rPr>
        <w:t>1.3、梅州市梅县区新城供水有限公司（长潭水电站、江坪水电站）。</w:t>
      </w:r>
    </w:p>
    <w:p w:rsidR="005E6419" w:rsidRDefault="00892862">
      <w:pPr>
        <w:spacing w:line="360" w:lineRule="auto"/>
        <w:rPr>
          <w:rFonts w:ascii="宋体" w:hAnsi="宋体"/>
          <w:b/>
          <w:sz w:val="24"/>
          <w:szCs w:val="24"/>
        </w:rPr>
      </w:pPr>
      <w:r>
        <w:rPr>
          <w:rFonts w:ascii="宋体" w:hAnsi="宋体" w:hint="eastAsia"/>
          <w:b/>
          <w:sz w:val="24"/>
          <w:szCs w:val="24"/>
        </w:rPr>
        <w:t>（二）生态流量监控设施技术需求：</w:t>
      </w:r>
    </w:p>
    <w:p w:rsidR="005E6419" w:rsidRDefault="00892862">
      <w:pPr>
        <w:spacing w:line="360" w:lineRule="auto"/>
        <w:ind w:firstLineChars="200" w:firstLine="480"/>
        <w:rPr>
          <w:rFonts w:ascii="宋体" w:hAnsi="宋体"/>
          <w:sz w:val="24"/>
          <w:szCs w:val="24"/>
        </w:rPr>
      </w:pPr>
      <w:r>
        <w:rPr>
          <w:rFonts w:ascii="宋体" w:hAnsi="宋体" w:hint="eastAsia"/>
          <w:sz w:val="24"/>
          <w:szCs w:val="24"/>
        </w:rPr>
        <w:t>2.1按照《广东省水利厅广东省生态环境厅关于印发〈广东省小水电站生态流量核定、泄放及监测监控设施建设技术指引（试行）〉的通知》（粤水农水农电（2021）12号）等规定进行安装；</w:t>
      </w:r>
    </w:p>
    <w:p w:rsidR="005E6419" w:rsidRDefault="00892862">
      <w:pPr>
        <w:spacing w:line="360" w:lineRule="auto"/>
        <w:ind w:firstLineChars="200" w:firstLine="480"/>
        <w:rPr>
          <w:rFonts w:ascii="宋体" w:hAnsi="宋体"/>
          <w:sz w:val="24"/>
          <w:szCs w:val="24"/>
        </w:rPr>
      </w:pPr>
      <w:r>
        <w:rPr>
          <w:rFonts w:ascii="宋体" w:hAnsi="宋体" w:hint="eastAsia"/>
          <w:sz w:val="24"/>
          <w:szCs w:val="24"/>
        </w:rPr>
        <w:t>2.2安装位置：生态流量监测监控应在各电站生态流量泄放设施处或下游合适位置设立监测点</w:t>
      </w:r>
      <w:r w:rsidRPr="00D45654">
        <w:rPr>
          <w:rFonts w:ascii="宋体" w:hAnsi="宋体" w:hint="eastAsia"/>
          <w:sz w:val="24"/>
          <w:szCs w:val="24"/>
        </w:rPr>
        <w:t>(符合主管部门水务局的验收要求)</w:t>
      </w:r>
      <w:r>
        <w:rPr>
          <w:rFonts w:ascii="宋体" w:hAnsi="宋体" w:hint="eastAsia"/>
          <w:sz w:val="24"/>
          <w:szCs w:val="24"/>
        </w:rPr>
        <w:t>；</w:t>
      </w:r>
    </w:p>
    <w:p w:rsidR="005E6419" w:rsidRDefault="00892862">
      <w:pPr>
        <w:spacing w:line="360" w:lineRule="auto"/>
        <w:ind w:firstLineChars="200" w:firstLine="480"/>
        <w:rPr>
          <w:rFonts w:ascii="宋体" w:hAnsi="宋体"/>
          <w:sz w:val="24"/>
          <w:szCs w:val="24"/>
        </w:rPr>
      </w:pPr>
      <w:r>
        <w:rPr>
          <w:rFonts w:ascii="宋体" w:hAnsi="宋体" w:hint="eastAsia"/>
          <w:sz w:val="24"/>
          <w:szCs w:val="24"/>
        </w:rPr>
        <w:t>2.3生态流量的监测监控设备分为图像视频监视与实时流量数据采集两部分。按照动态与静态、定性与定量、实时与抽检相结合的要求，通过在图像、视频上叠加实时数据的方式，真实、完整、连续地监测小水电站生态流量泄放情况；</w:t>
      </w:r>
    </w:p>
    <w:p w:rsidR="005E6419" w:rsidRDefault="00892862">
      <w:pPr>
        <w:spacing w:line="360" w:lineRule="auto"/>
        <w:ind w:firstLineChars="200" w:firstLine="480"/>
        <w:rPr>
          <w:rFonts w:ascii="宋体" w:hAnsi="宋体"/>
          <w:sz w:val="24"/>
          <w:szCs w:val="24"/>
        </w:rPr>
      </w:pPr>
      <w:r>
        <w:rPr>
          <w:rFonts w:ascii="宋体" w:hAnsi="宋体" w:hint="eastAsia"/>
          <w:sz w:val="24"/>
          <w:szCs w:val="24"/>
        </w:rPr>
        <w:t>图像、视频上叠加的数据应包括：电站名称、统计代码、生态流量核定值、实时下泄流量值及采样时间等字幕内容；</w:t>
      </w:r>
    </w:p>
    <w:p w:rsidR="005E6419" w:rsidRDefault="00892862">
      <w:pPr>
        <w:spacing w:line="360" w:lineRule="auto"/>
        <w:ind w:firstLineChars="200" w:firstLine="480"/>
        <w:rPr>
          <w:rFonts w:ascii="宋体" w:hAnsi="宋体"/>
          <w:sz w:val="24"/>
          <w:szCs w:val="24"/>
        </w:rPr>
      </w:pPr>
      <w:r>
        <w:rPr>
          <w:rFonts w:ascii="宋体" w:hAnsi="宋体" w:hint="eastAsia"/>
          <w:sz w:val="24"/>
          <w:szCs w:val="24"/>
        </w:rPr>
        <w:t>2.4图像视频监视设备安装位置应能看清各生态流量泄放设施位置和水流情况，夜间生态流量泄放清晰可见，视频、图像分辨率不低于1920×1080像素。视频帧率不小于12帧/秒，码率不低于1Mbps，图像更新率不低于1张/小时；</w:t>
      </w:r>
    </w:p>
    <w:p w:rsidR="005E6419" w:rsidRDefault="00892862">
      <w:pPr>
        <w:spacing w:line="360" w:lineRule="auto"/>
        <w:ind w:firstLineChars="200" w:firstLine="480"/>
        <w:rPr>
          <w:rFonts w:ascii="宋体" w:hAnsi="宋体"/>
          <w:sz w:val="24"/>
          <w:szCs w:val="24"/>
        </w:rPr>
      </w:pPr>
      <w:r>
        <w:rPr>
          <w:rFonts w:ascii="宋体" w:hAnsi="宋体" w:hint="eastAsia"/>
          <w:sz w:val="24"/>
          <w:szCs w:val="24"/>
        </w:rPr>
        <w:t>2.5流量数据应采用与泄放措施、监测点、过流特性相适应的方法测量。流量数据更新率不低于15分钟/次，数据格式参照《水资源监测数据传输规约》（SZY206-2016）；</w:t>
      </w:r>
    </w:p>
    <w:p w:rsidR="005E6419" w:rsidRDefault="00892862">
      <w:pPr>
        <w:spacing w:line="360" w:lineRule="auto"/>
        <w:ind w:firstLineChars="200" w:firstLine="480"/>
        <w:rPr>
          <w:rFonts w:ascii="宋体" w:hAnsi="宋体"/>
          <w:sz w:val="24"/>
          <w:szCs w:val="24"/>
        </w:rPr>
      </w:pPr>
      <w:r>
        <w:rPr>
          <w:rFonts w:ascii="宋体" w:hAnsi="宋体" w:hint="eastAsia"/>
          <w:sz w:val="24"/>
          <w:szCs w:val="24"/>
        </w:rPr>
        <w:t>2.6监测点的水位、开度等流量相关数据及图像视频信息传输至现场数据终端，由现场数据终端集中进行数据采集、流量换算、视频编码和数据存储。流量数据和图像、视频资料在现场设备存储，其中流量数据存储不少于2年，图像每小时至少存储1张，视频每2小时至少记录30秒，图像和视频存储不少于3个月；</w:t>
      </w:r>
    </w:p>
    <w:p w:rsidR="005E6419" w:rsidRDefault="00892862">
      <w:pPr>
        <w:spacing w:line="360" w:lineRule="auto"/>
        <w:ind w:firstLineChars="200" w:firstLine="480"/>
        <w:rPr>
          <w:rFonts w:ascii="宋体" w:hAnsi="宋体"/>
          <w:sz w:val="24"/>
          <w:szCs w:val="24"/>
        </w:rPr>
      </w:pPr>
      <w:r>
        <w:rPr>
          <w:rFonts w:ascii="宋体" w:hAnsi="宋体" w:hint="eastAsia"/>
          <w:sz w:val="24"/>
          <w:szCs w:val="24"/>
        </w:rPr>
        <w:t>2.7现场数据终端应具备可现场显示实时流量数据，并支持通过省级生态流量监管平台调阅实时图像视频及流量数据、计算参数、权限管理和日志记录、网络时钟同步及自动校时等功能。在平台发出实时调阅请求时，现场数据终端需实时上传所请求的生态流量数据（包括图像、</w:t>
      </w:r>
      <w:r>
        <w:rPr>
          <w:rFonts w:ascii="宋体" w:hAnsi="宋体" w:hint="eastAsia"/>
          <w:sz w:val="24"/>
          <w:szCs w:val="24"/>
        </w:rPr>
        <w:lastRenderedPageBreak/>
        <w:t>视频和流量数据）、设备硬件、软件、运行状态等信息。现场数据终端应支持远程终端的历史视频回放功能，应能向平台提供查询本地视频列表并按照平台指定时间段查阅、播放，视频接入平台参照《公共安全视频监控联网系统信息传输、交换、控制技术要求》（GB/T28181-2016）。任何人不得更改计算参数和数据记录；</w:t>
      </w:r>
    </w:p>
    <w:p w:rsidR="005E6419" w:rsidRDefault="00892862">
      <w:pPr>
        <w:spacing w:line="360" w:lineRule="auto"/>
        <w:ind w:firstLineChars="200" w:firstLine="480"/>
        <w:rPr>
          <w:rFonts w:ascii="宋体" w:hAnsi="宋体"/>
          <w:sz w:val="24"/>
          <w:szCs w:val="24"/>
        </w:rPr>
      </w:pPr>
      <w:r>
        <w:rPr>
          <w:rFonts w:ascii="宋体" w:hAnsi="宋体" w:hint="eastAsia"/>
          <w:sz w:val="24"/>
          <w:szCs w:val="24"/>
        </w:rPr>
        <w:t>2.8数据传输采用移动网络把数据上传至</w:t>
      </w:r>
      <w:r w:rsidR="00B7411D">
        <w:rPr>
          <w:rFonts w:ascii="宋体" w:hAnsi="宋体" w:hint="eastAsia"/>
          <w:sz w:val="24"/>
          <w:szCs w:val="24"/>
        </w:rPr>
        <w:t>广东省小水电生态流量监测监控平台</w:t>
      </w:r>
      <w:r w:rsidR="009D24BA">
        <w:rPr>
          <w:rFonts w:ascii="宋体" w:hAnsi="宋体" w:hint="eastAsia"/>
          <w:sz w:val="24"/>
          <w:szCs w:val="24"/>
        </w:rPr>
        <w:t>，中标人需确保每个电站都能把数据通过</w:t>
      </w:r>
      <w:r w:rsidR="00B7411D">
        <w:rPr>
          <w:rFonts w:ascii="宋体" w:hAnsi="宋体" w:hint="eastAsia"/>
          <w:sz w:val="24"/>
          <w:szCs w:val="24"/>
        </w:rPr>
        <w:t>移动网络上传至广东省小水电生态流量监测监控平台</w:t>
      </w:r>
      <w:r>
        <w:rPr>
          <w:rFonts w:ascii="宋体" w:hAnsi="宋体" w:hint="eastAsia"/>
          <w:sz w:val="24"/>
          <w:szCs w:val="24"/>
        </w:rPr>
        <w:t>；</w:t>
      </w:r>
      <w:r w:rsidR="00162682">
        <w:rPr>
          <w:rFonts w:ascii="宋体" w:hAnsi="宋体" w:hint="eastAsia"/>
          <w:sz w:val="24"/>
          <w:szCs w:val="24"/>
        </w:rPr>
        <w:t>SIM卡内套餐需免费供甲方使用三年；</w:t>
      </w:r>
    </w:p>
    <w:p w:rsidR="005E6419" w:rsidRDefault="00892862">
      <w:pPr>
        <w:spacing w:line="360" w:lineRule="auto"/>
        <w:ind w:firstLineChars="200" w:firstLine="480"/>
        <w:rPr>
          <w:rFonts w:ascii="宋体" w:hAnsi="宋体"/>
          <w:sz w:val="24"/>
          <w:szCs w:val="24"/>
        </w:rPr>
      </w:pPr>
      <w:r>
        <w:rPr>
          <w:rFonts w:ascii="宋体" w:hAnsi="宋体" w:hint="eastAsia"/>
          <w:sz w:val="24"/>
          <w:szCs w:val="24"/>
        </w:rPr>
        <w:t>2.9生态流量监测设施设备供电采用太阳能供电；</w:t>
      </w:r>
    </w:p>
    <w:p w:rsidR="005E6419" w:rsidRDefault="00892862">
      <w:pPr>
        <w:pStyle w:val="ae"/>
        <w:spacing w:line="360" w:lineRule="auto"/>
        <w:ind w:firstLineChars="0"/>
        <w:rPr>
          <w:rFonts w:ascii="宋体" w:hAnsi="宋体" w:cs="宋体"/>
          <w:sz w:val="24"/>
        </w:rPr>
      </w:pPr>
      <w:r>
        <w:rPr>
          <w:rFonts w:ascii="宋体" w:hAnsi="宋体" w:cs="宋体" w:hint="eastAsia"/>
          <w:sz w:val="24"/>
        </w:rPr>
        <w:t>2.1</w:t>
      </w:r>
      <w:r w:rsidR="009D24BA">
        <w:rPr>
          <w:rFonts w:ascii="宋体" w:hAnsi="宋体" w:cs="宋体" w:hint="eastAsia"/>
          <w:sz w:val="24"/>
        </w:rPr>
        <w:t>0</w:t>
      </w:r>
      <w:r>
        <w:rPr>
          <w:rFonts w:ascii="宋体" w:hAnsi="宋体" w:cs="宋体" w:hint="eastAsia"/>
          <w:sz w:val="24"/>
        </w:rPr>
        <w:t>生态流量监测设施设备</w:t>
      </w:r>
      <w:r>
        <w:rPr>
          <w:rFonts w:ascii="宋体" w:hAnsi="宋体" w:cs="宋体"/>
          <w:sz w:val="24"/>
        </w:rPr>
        <w:t>应满足《建筑防雷击设计规范》（GB_50057-2010）和《电子设备雷击保护导则》（GB1450）的规定和要求</w:t>
      </w:r>
      <w:r w:rsidR="00DE4BF3">
        <w:rPr>
          <w:rFonts w:ascii="宋体" w:hAnsi="宋体" w:cs="宋体"/>
          <w:sz w:val="24"/>
        </w:rPr>
        <w:t>；</w:t>
      </w:r>
    </w:p>
    <w:p w:rsidR="00DE4BF3" w:rsidRDefault="00DE4BF3">
      <w:pPr>
        <w:spacing w:line="360" w:lineRule="auto"/>
        <w:ind w:firstLineChars="200" w:firstLine="480"/>
        <w:rPr>
          <w:rFonts w:ascii="宋体" w:hAnsi="宋体"/>
          <w:sz w:val="24"/>
          <w:szCs w:val="24"/>
        </w:rPr>
      </w:pPr>
      <w:r>
        <w:rPr>
          <w:rFonts w:ascii="宋体" w:hAnsi="宋体" w:hint="eastAsia"/>
          <w:sz w:val="24"/>
          <w:szCs w:val="24"/>
        </w:rPr>
        <w:t>2.1</w:t>
      </w:r>
      <w:r w:rsidR="009D24BA">
        <w:rPr>
          <w:rFonts w:ascii="宋体" w:hAnsi="宋体" w:hint="eastAsia"/>
          <w:sz w:val="24"/>
          <w:szCs w:val="24"/>
        </w:rPr>
        <w:t>1</w:t>
      </w:r>
      <w:r>
        <w:rPr>
          <w:rFonts w:ascii="宋体" w:hAnsi="宋体" w:hint="eastAsia"/>
          <w:sz w:val="24"/>
          <w:szCs w:val="24"/>
        </w:rPr>
        <w:t>投标人如是</w:t>
      </w:r>
      <w:r w:rsidR="003A7842">
        <w:rPr>
          <w:rFonts w:ascii="宋体" w:hAnsi="宋体" w:hint="eastAsia"/>
          <w:sz w:val="24"/>
          <w:szCs w:val="24"/>
        </w:rPr>
        <w:t>《</w:t>
      </w:r>
      <w:r>
        <w:rPr>
          <w:rFonts w:ascii="宋体" w:hAnsi="宋体" w:hint="eastAsia"/>
          <w:sz w:val="24"/>
          <w:szCs w:val="24"/>
        </w:rPr>
        <w:t>广东省水利水电行业协会公布的生态流量监测监控企业名录</w:t>
      </w:r>
      <w:r w:rsidR="003A7842">
        <w:rPr>
          <w:rFonts w:ascii="宋体" w:hAnsi="宋体" w:hint="eastAsia"/>
          <w:sz w:val="24"/>
          <w:szCs w:val="24"/>
        </w:rPr>
        <w:t>》</w:t>
      </w:r>
      <w:r>
        <w:rPr>
          <w:rFonts w:ascii="宋体" w:hAnsi="宋体" w:hint="eastAsia"/>
          <w:sz w:val="24"/>
          <w:szCs w:val="24"/>
        </w:rPr>
        <w:t>外的企业，需提供能确保接入广东省小水电生态流量监测监控平台承诺函（格式自拟）；</w:t>
      </w:r>
      <w:r w:rsidR="005B6FBA">
        <w:rPr>
          <w:rFonts w:ascii="宋体" w:hAnsi="宋体" w:hint="eastAsia"/>
          <w:sz w:val="24"/>
          <w:szCs w:val="24"/>
        </w:rPr>
        <w:t>具体名录信息</w:t>
      </w:r>
      <w:r>
        <w:rPr>
          <w:rFonts w:ascii="宋体" w:hAnsi="宋体" w:hint="eastAsia"/>
          <w:sz w:val="24"/>
          <w:szCs w:val="24"/>
        </w:rPr>
        <w:t>详见附表四粤水协函【2022】33号；</w:t>
      </w:r>
    </w:p>
    <w:p w:rsidR="005B6FBA" w:rsidRDefault="005B6FBA">
      <w:pPr>
        <w:spacing w:line="360" w:lineRule="auto"/>
        <w:ind w:firstLineChars="200" w:firstLine="480"/>
        <w:rPr>
          <w:rFonts w:ascii="宋体" w:hAnsi="宋体"/>
          <w:sz w:val="24"/>
          <w:szCs w:val="24"/>
        </w:rPr>
      </w:pPr>
      <w:r>
        <w:rPr>
          <w:rFonts w:ascii="宋体" w:hAnsi="宋体" w:hint="eastAsia"/>
          <w:sz w:val="24"/>
          <w:szCs w:val="24"/>
        </w:rPr>
        <w:t>2.1</w:t>
      </w:r>
      <w:r w:rsidR="009D24BA">
        <w:rPr>
          <w:rFonts w:ascii="宋体" w:hAnsi="宋体" w:hint="eastAsia"/>
          <w:sz w:val="24"/>
          <w:szCs w:val="24"/>
        </w:rPr>
        <w:t>2</w:t>
      </w:r>
      <w:r>
        <w:rPr>
          <w:rFonts w:ascii="宋体" w:hAnsi="宋体" w:hint="eastAsia"/>
          <w:sz w:val="24"/>
          <w:szCs w:val="24"/>
        </w:rPr>
        <w:t>投标人如是</w:t>
      </w:r>
      <w:r w:rsidR="003A7842">
        <w:rPr>
          <w:rFonts w:ascii="宋体" w:hAnsi="宋体" w:hint="eastAsia"/>
          <w:sz w:val="24"/>
          <w:szCs w:val="24"/>
        </w:rPr>
        <w:t>《广东省水利水电行业协会公布的生态流量监测监控企业名录》</w:t>
      </w:r>
      <w:r>
        <w:rPr>
          <w:rFonts w:ascii="宋体" w:hAnsi="宋体" w:hint="eastAsia"/>
          <w:sz w:val="24"/>
          <w:szCs w:val="24"/>
        </w:rPr>
        <w:t>外的企业，还应提供所安装生态流量监测监控设备设施可申请到梅县区水电站生态流量监测监控设备补助</w:t>
      </w:r>
      <w:r w:rsidR="00E4283F">
        <w:rPr>
          <w:rFonts w:ascii="宋体" w:hAnsi="宋体" w:hint="eastAsia"/>
          <w:sz w:val="24"/>
          <w:szCs w:val="24"/>
        </w:rPr>
        <w:t>承诺函</w:t>
      </w:r>
      <w:r>
        <w:rPr>
          <w:rFonts w:ascii="宋体" w:hAnsi="宋体" w:hint="eastAsia"/>
          <w:sz w:val="24"/>
          <w:szCs w:val="24"/>
        </w:rPr>
        <w:t>（格式自拟），如因乙方原因造成无法申请到补助，则需从乙方工程款里面进行相关补助的扣除</w:t>
      </w:r>
      <w:r w:rsidR="003A7842">
        <w:rPr>
          <w:rFonts w:ascii="宋体" w:hAnsi="宋体" w:hint="eastAsia"/>
          <w:sz w:val="24"/>
          <w:szCs w:val="24"/>
        </w:rPr>
        <w:t>；（</w:t>
      </w:r>
      <w:r w:rsidR="007A3C62">
        <w:rPr>
          <w:rFonts w:ascii="宋体" w:hAnsi="宋体" w:hint="eastAsia"/>
          <w:sz w:val="24"/>
          <w:szCs w:val="24"/>
        </w:rPr>
        <w:t>补助为</w:t>
      </w:r>
      <w:r w:rsidR="003A7842">
        <w:rPr>
          <w:rFonts w:ascii="宋体" w:hAnsi="宋体" w:hint="eastAsia"/>
          <w:sz w:val="24"/>
          <w:szCs w:val="24"/>
        </w:rPr>
        <w:t>一个水电站3500</w:t>
      </w:r>
      <w:r w:rsidR="007A3C62">
        <w:rPr>
          <w:rFonts w:ascii="宋体" w:hAnsi="宋体" w:hint="eastAsia"/>
          <w:sz w:val="24"/>
          <w:szCs w:val="24"/>
        </w:rPr>
        <w:t>元，甲方本次项目在梅县区涉及共计十二个水电站，补助共计约为42000元</w:t>
      </w:r>
      <w:r w:rsidR="003A7842">
        <w:rPr>
          <w:rFonts w:ascii="宋体" w:hAnsi="宋体" w:hint="eastAsia"/>
          <w:sz w:val="24"/>
          <w:szCs w:val="24"/>
        </w:rPr>
        <w:t>）</w:t>
      </w:r>
    </w:p>
    <w:p w:rsidR="00DE4BF3" w:rsidRDefault="00DE4BF3" w:rsidP="00DE4BF3">
      <w:pPr>
        <w:spacing w:line="360" w:lineRule="auto"/>
        <w:ind w:firstLineChars="200" w:firstLine="480"/>
        <w:rPr>
          <w:rFonts w:ascii="宋体" w:hAnsi="宋体"/>
          <w:sz w:val="24"/>
          <w:szCs w:val="24"/>
        </w:rPr>
      </w:pPr>
      <w:r>
        <w:rPr>
          <w:rFonts w:ascii="宋体" w:hAnsi="宋体" w:hint="eastAsia"/>
          <w:sz w:val="24"/>
          <w:szCs w:val="24"/>
        </w:rPr>
        <w:t>2.1</w:t>
      </w:r>
      <w:r w:rsidR="009D24BA">
        <w:rPr>
          <w:rFonts w:ascii="宋体" w:hAnsi="宋体" w:hint="eastAsia"/>
          <w:sz w:val="24"/>
          <w:szCs w:val="24"/>
        </w:rPr>
        <w:t>3</w:t>
      </w:r>
      <w:r>
        <w:rPr>
          <w:rFonts w:ascii="宋体" w:hAnsi="宋体" w:hint="eastAsia"/>
          <w:sz w:val="24"/>
          <w:szCs w:val="24"/>
        </w:rPr>
        <w:t>监测监控设施建设完成后，中标单位应协助业主向管辖的水行政、生态环境部门报备，并申请接入生态流量监管平台，如不能接入生态流量监管平台中标单位则需整改到能接入平台为止。否则不予验收。</w:t>
      </w:r>
    </w:p>
    <w:p w:rsidR="009D24BA" w:rsidRDefault="009D24BA" w:rsidP="00DE4BF3">
      <w:pPr>
        <w:spacing w:line="360" w:lineRule="auto"/>
        <w:ind w:firstLineChars="200" w:firstLine="480"/>
        <w:rPr>
          <w:rFonts w:ascii="宋体" w:hAnsi="宋体"/>
          <w:sz w:val="24"/>
          <w:szCs w:val="24"/>
        </w:rPr>
      </w:pPr>
      <w:r>
        <w:rPr>
          <w:rFonts w:ascii="宋体" w:hAnsi="宋体" w:hint="eastAsia"/>
          <w:sz w:val="24"/>
          <w:szCs w:val="24"/>
        </w:rPr>
        <w:t>2.14售后服务：</w:t>
      </w:r>
    </w:p>
    <w:p w:rsidR="009D24BA" w:rsidRDefault="009D24BA" w:rsidP="00CE3695">
      <w:pPr>
        <w:spacing w:line="360" w:lineRule="auto"/>
        <w:ind w:firstLineChars="300" w:firstLine="720"/>
        <w:rPr>
          <w:rFonts w:ascii="宋体" w:hAnsi="宋体"/>
          <w:sz w:val="24"/>
          <w:szCs w:val="24"/>
        </w:rPr>
      </w:pPr>
      <w:r>
        <w:rPr>
          <w:rFonts w:ascii="宋体" w:hAnsi="宋体" w:hint="eastAsia"/>
          <w:sz w:val="24"/>
          <w:szCs w:val="24"/>
        </w:rPr>
        <w:t>2.14.1 整套设施设备保质期：3年；</w:t>
      </w:r>
    </w:p>
    <w:p w:rsidR="009D24BA" w:rsidRDefault="009D24BA" w:rsidP="00CE3695">
      <w:pPr>
        <w:spacing w:line="360" w:lineRule="auto"/>
        <w:ind w:firstLineChars="300" w:firstLine="720"/>
        <w:rPr>
          <w:rFonts w:ascii="宋体" w:hAnsi="宋体"/>
          <w:sz w:val="24"/>
          <w:szCs w:val="24"/>
        </w:rPr>
      </w:pPr>
      <w:r>
        <w:rPr>
          <w:rFonts w:ascii="宋体" w:hAnsi="宋体" w:hint="eastAsia"/>
          <w:sz w:val="24"/>
          <w:szCs w:val="24"/>
        </w:rPr>
        <w:t>2.14.2 组建微信或者QQ服务群，提供24小时在线服务；</w:t>
      </w:r>
    </w:p>
    <w:p w:rsidR="009D24BA" w:rsidRPr="009D24BA" w:rsidRDefault="009D24BA" w:rsidP="00CE3695">
      <w:pPr>
        <w:spacing w:line="360" w:lineRule="auto"/>
        <w:ind w:firstLineChars="300" w:firstLine="720"/>
        <w:rPr>
          <w:rFonts w:ascii="宋体" w:hAnsi="宋体"/>
          <w:sz w:val="24"/>
          <w:szCs w:val="24"/>
        </w:rPr>
      </w:pPr>
      <w:r>
        <w:rPr>
          <w:rFonts w:ascii="宋体" w:hAnsi="宋体" w:hint="eastAsia"/>
          <w:sz w:val="24"/>
          <w:szCs w:val="24"/>
        </w:rPr>
        <w:t>2.14.3 中标单位应在1小时内响应故障，并提供7X24小时的一站式故障</w:t>
      </w:r>
      <w:r w:rsidR="00A66FE1">
        <w:rPr>
          <w:rFonts w:ascii="宋体" w:hAnsi="宋体" w:hint="eastAsia"/>
          <w:sz w:val="24"/>
          <w:szCs w:val="24"/>
        </w:rPr>
        <w:t>处理</w:t>
      </w:r>
      <w:r>
        <w:rPr>
          <w:rFonts w:ascii="宋体" w:hAnsi="宋体" w:hint="eastAsia"/>
          <w:sz w:val="24"/>
          <w:szCs w:val="24"/>
        </w:rPr>
        <w:t>服务和技术业务咨询服务。</w:t>
      </w:r>
    </w:p>
    <w:p w:rsidR="005E6419" w:rsidRDefault="00892862">
      <w:pPr>
        <w:spacing w:line="360" w:lineRule="auto"/>
        <w:rPr>
          <w:rFonts w:ascii="宋体" w:hAnsi="宋体"/>
          <w:b/>
          <w:sz w:val="24"/>
          <w:szCs w:val="24"/>
        </w:rPr>
      </w:pPr>
      <w:r>
        <w:rPr>
          <w:rFonts w:ascii="宋体" w:hAnsi="宋体" w:hint="eastAsia"/>
          <w:b/>
          <w:sz w:val="24"/>
          <w:szCs w:val="24"/>
        </w:rPr>
        <w:t>（三）、所供的设备必须是全新的设备，应有产品合格证、保修卡、产品说明书等相关的配套资料。</w:t>
      </w:r>
    </w:p>
    <w:p w:rsidR="005E6419" w:rsidRDefault="00892862">
      <w:pPr>
        <w:spacing w:line="360" w:lineRule="auto"/>
        <w:rPr>
          <w:rFonts w:ascii="宋体" w:hAnsi="宋体"/>
          <w:b/>
          <w:sz w:val="24"/>
          <w:szCs w:val="24"/>
        </w:rPr>
      </w:pPr>
      <w:r>
        <w:rPr>
          <w:rFonts w:ascii="宋体" w:hAnsi="宋体" w:hint="eastAsia"/>
          <w:b/>
          <w:sz w:val="24"/>
          <w:szCs w:val="24"/>
        </w:rPr>
        <w:t>（四）、现场勘察招标方不统一安排现场勘踏，由投标方自行安排勘踏，费用自理。</w:t>
      </w:r>
    </w:p>
    <w:p w:rsidR="005E6419" w:rsidRDefault="00892862">
      <w:pPr>
        <w:spacing w:line="360" w:lineRule="auto"/>
        <w:rPr>
          <w:rFonts w:ascii="宋体" w:hAnsi="宋体"/>
          <w:b/>
          <w:sz w:val="24"/>
          <w:szCs w:val="24"/>
        </w:rPr>
      </w:pPr>
      <w:r>
        <w:rPr>
          <w:rFonts w:ascii="宋体" w:hAnsi="宋体"/>
          <w:b/>
          <w:sz w:val="24"/>
          <w:szCs w:val="24"/>
        </w:rPr>
        <w:t>（五）、</w:t>
      </w:r>
      <w:r>
        <w:rPr>
          <w:rFonts w:ascii="宋体" w:hAnsi="宋体" w:hint="eastAsia"/>
          <w:b/>
          <w:sz w:val="24"/>
          <w:szCs w:val="24"/>
        </w:rPr>
        <w:t>现场勘察联系人：丰顺县梅丰水电发展有限公司联系人：梁志山（13823825130）</w:t>
      </w:r>
      <w:r>
        <w:rPr>
          <w:rFonts w:ascii="宋体" w:hAnsi="宋体"/>
          <w:b/>
          <w:sz w:val="24"/>
          <w:szCs w:val="24"/>
        </w:rPr>
        <w:t>；</w:t>
      </w:r>
    </w:p>
    <w:p w:rsidR="00162682" w:rsidRPr="00B7411D" w:rsidRDefault="00892862" w:rsidP="00B7411D">
      <w:pPr>
        <w:spacing w:line="360" w:lineRule="auto"/>
        <w:rPr>
          <w:rFonts w:ascii="宋体" w:hAnsi="宋体"/>
          <w:b/>
          <w:sz w:val="24"/>
          <w:szCs w:val="24"/>
        </w:rPr>
      </w:pPr>
      <w:r>
        <w:rPr>
          <w:rFonts w:ascii="宋体" w:hAnsi="宋体"/>
          <w:b/>
          <w:sz w:val="24"/>
          <w:szCs w:val="24"/>
        </w:rPr>
        <w:t>雁洋小水电、梅州市梅县区新城供水有限公司联系人：张小明（</w:t>
      </w:r>
      <w:r>
        <w:rPr>
          <w:rFonts w:ascii="宋体" w:hAnsi="宋体" w:hint="eastAsia"/>
          <w:b/>
          <w:sz w:val="24"/>
          <w:szCs w:val="24"/>
        </w:rPr>
        <w:t>13502378828</w:t>
      </w:r>
      <w:r>
        <w:rPr>
          <w:rFonts w:ascii="宋体" w:hAnsi="宋体"/>
          <w:b/>
          <w:sz w:val="24"/>
          <w:szCs w:val="24"/>
        </w:rPr>
        <w:t>）。</w:t>
      </w:r>
    </w:p>
    <w:p w:rsidR="005E6419" w:rsidRDefault="00892862">
      <w:pPr>
        <w:rPr>
          <w:b/>
          <w:sz w:val="30"/>
          <w:szCs w:val="30"/>
        </w:rPr>
      </w:pPr>
      <w:r>
        <w:rPr>
          <w:rFonts w:hint="eastAsia"/>
          <w:b/>
          <w:sz w:val="30"/>
          <w:szCs w:val="30"/>
        </w:rPr>
        <w:lastRenderedPageBreak/>
        <w:t>附表二：梅丰、雁洋小水电、新城供水</w:t>
      </w:r>
      <w:r>
        <w:rPr>
          <w:rFonts w:hint="eastAsia"/>
          <w:b/>
          <w:sz w:val="30"/>
          <w:szCs w:val="30"/>
        </w:rPr>
        <w:t>14</w:t>
      </w:r>
      <w:r>
        <w:rPr>
          <w:rFonts w:hint="eastAsia"/>
          <w:b/>
          <w:sz w:val="30"/>
          <w:szCs w:val="30"/>
        </w:rPr>
        <w:t>个水电站建设生态流量监测设施项目报价表</w:t>
      </w:r>
    </w:p>
    <w:p w:rsidR="005E6419" w:rsidRDefault="00892862">
      <w:pPr>
        <w:ind w:firstLineChars="3100" w:firstLine="8714"/>
        <w:rPr>
          <w:b/>
          <w:sz w:val="28"/>
          <w:szCs w:val="28"/>
        </w:rPr>
      </w:pPr>
      <w:r>
        <w:rPr>
          <w:rFonts w:hint="eastAsia"/>
          <w:b/>
          <w:sz w:val="28"/>
          <w:szCs w:val="28"/>
        </w:rPr>
        <w:t>单位：元</w:t>
      </w:r>
    </w:p>
    <w:p w:rsidR="005E6419" w:rsidRDefault="00892862">
      <w:pPr>
        <w:jc w:val="center"/>
        <w:rPr>
          <w:b/>
          <w:sz w:val="28"/>
          <w:szCs w:val="28"/>
        </w:rPr>
      </w:pPr>
      <w:bookmarkStart w:id="1" w:name="_Toc23422138"/>
      <w:r>
        <w:rPr>
          <w:rFonts w:ascii="宋体" w:hAnsi="宋体" w:hint="eastAsia"/>
          <w:b/>
          <w:bCs/>
          <w:color w:val="000000"/>
          <w:sz w:val="28"/>
          <w:szCs w:val="28"/>
        </w:rPr>
        <w:t>一、投标报价表</w:t>
      </w:r>
      <w:bookmarkEnd w:id="1"/>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2977"/>
        <w:gridCol w:w="6066"/>
      </w:tblGrid>
      <w:tr w:rsidR="005E6419">
        <w:trPr>
          <w:jc w:val="center"/>
        </w:trPr>
        <w:tc>
          <w:tcPr>
            <w:tcW w:w="2977" w:type="dxa"/>
            <w:vAlign w:val="center"/>
          </w:tcPr>
          <w:p w:rsidR="005E6419" w:rsidRDefault="00892862">
            <w:pPr>
              <w:spacing w:line="276" w:lineRule="auto"/>
              <w:jc w:val="center"/>
              <w:rPr>
                <w:rFonts w:ascii="宋体" w:hAnsi="宋体"/>
                <w:b/>
                <w:bCs/>
                <w:color w:val="000000"/>
                <w:sz w:val="28"/>
                <w:szCs w:val="28"/>
              </w:rPr>
            </w:pPr>
            <w:r>
              <w:rPr>
                <w:rFonts w:ascii="宋体" w:hAnsi="宋体" w:hint="eastAsia"/>
                <w:b/>
                <w:bCs/>
                <w:color w:val="000000"/>
                <w:sz w:val="28"/>
                <w:szCs w:val="28"/>
              </w:rPr>
              <w:t>项目名称</w:t>
            </w:r>
          </w:p>
        </w:tc>
        <w:tc>
          <w:tcPr>
            <w:tcW w:w="6066" w:type="dxa"/>
            <w:vAlign w:val="center"/>
          </w:tcPr>
          <w:p w:rsidR="005E6419" w:rsidRDefault="00892862">
            <w:pPr>
              <w:spacing w:line="276" w:lineRule="auto"/>
              <w:jc w:val="center"/>
              <w:rPr>
                <w:rFonts w:ascii="宋体" w:hAnsi="宋体"/>
                <w:b/>
                <w:bCs/>
                <w:color w:val="000000"/>
                <w:sz w:val="28"/>
                <w:szCs w:val="28"/>
              </w:rPr>
            </w:pPr>
            <w:r>
              <w:rPr>
                <w:rFonts w:ascii="宋体" w:hAnsi="宋体" w:hint="eastAsia"/>
                <w:b/>
                <w:bCs/>
                <w:color w:val="000000"/>
                <w:sz w:val="28"/>
                <w:szCs w:val="28"/>
              </w:rPr>
              <w:t>投标总价</w:t>
            </w:r>
          </w:p>
        </w:tc>
      </w:tr>
      <w:tr w:rsidR="005E6419">
        <w:trPr>
          <w:jc w:val="center"/>
        </w:trPr>
        <w:tc>
          <w:tcPr>
            <w:tcW w:w="2977" w:type="dxa"/>
            <w:vAlign w:val="center"/>
          </w:tcPr>
          <w:p w:rsidR="005E6419" w:rsidRDefault="00892862">
            <w:pPr>
              <w:spacing w:line="276" w:lineRule="auto"/>
              <w:jc w:val="center"/>
              <w:rPr>
                <w:rFonts w:ascii="宋体" w:hAnsi="宋体"/>
                <w:b/>
                <w:bCs/>
                <w:color w:val="000000"/>
                <w:sz w:val="28"/>
                <w:szCs w:val="28"/>
              </w:rPr>
            </w:pPr>
            <w:r>
              <w:rPr>
                <w:rFonts w:ascii="宋体" w:hAnsi="宋体" w:hint="eastAsia"/>
                <w:b/>
                <w:bCs/>
                <w:color w:val="000000"/>
                <w:sz w:val="28"/>
                <w:szCs w:val="28"/>
              </w:rPr>
              <w:t>投标总价（不含税）</w:t>
            </w:r>
          </w:p>
        </w:tc>
        <w:tc>
          <w:tcPr>
            <w:tcW w:w="6066" w:type="dxa"/>
            <w:vAlign w:val="center"/>
          </w:tcPr>
          <w:p w:rsidR="005E6419" w:rsidRDefault="005E6419">
            <w:pPr>
              <w:spacing w:line="276" w:lineRule="auto"/>
              <w:jc w:val="center"/>
              <w:rPr>
                <w:rFonts w:ascii="宋体" w:hAnsi="宋体"/>
                <w:b/>
                <w:bCs/>
                <w:color w:val="000000"/>
                <w:sz w:val="28"/>
                <w:szCs w:val="28"/>
              </w:rPr>
            </w:pPr>
          </w:p>
        </w:tc>
      </w:tr>
    </w:tbl>
    <w:p w:rsidR="005E6419" w:rsidRDefault="00892862">
      <w:pPr>
        <w:spacing w:line="276" w:lineRule="auto"/>
        <w:rPr>
          <w:rFonts w:ascii="宋体"/>
          <w:b/>
          <w:bCs/>
          <w:color w:val="000000"/>
          <w:szCs w:val="21"/>
        </w:rPr>
      </w:pPr>
      <w:r>
        <w:rPr>
          <w:rFonts w:ascii="宋体" w:hAnsi="宋体" w:hint="eastAsia"/>
          <w:b/>
          <w:bCs/>
          <w:color w:val="000000"/>
          <w:szCs w:val="21"/>
        </w:rPr>
        <w:t>说明：</w:t>
      </w:r>
    </w:p>
    <w:p w:rsidR="005E6419" w:rsidRDefault="00892862">
      <w:pPr>
        <w:spacing w:line="276" w:lineRule="auto"/>
        <w:rPr>
          <w:rFonts w:ascii="宋体"/>
          <w:b/>
          <w:color w:val="000000"/>
          <w:szCs w:val="21"/>
        </w:rPr>
      </w:pPr>
      <w:r>
        <w:rPr>
          <w:rFonts w:ascii="宋体" w:hAnsi="宋体"/>
          <w:b/>
          <w:bCs/>
          <w:color w:val="000000"/>
          <w:szCs w:val="21"/>
        </w:rPr>
        <w:t>1</w:t>
      </w:r>
      <w:r>
        <w:rPr>
          <w:rFonts w:ascii="宋体" w:hAnsi="宋体" w:hint="eastAsia"/>
          <w:b/>
          <w:bCs/>
          <w:color w:val="000000"/>
          <w:szCs w:val="21"/>
        </w:rPr>
        <w:t>、</w:t>
      </w:r>
      <w:r>
        <w:rPr>
          <w:rFonts w:ascii="宋体" w:hAnsi="宋体" w:hint="eastAsia"/>
          <w:b/>
          <w:color w:val="000000"/>
          <w:szCs w:val="21"/>
        </w:rPr>
        <w:t>投标报价</w:t>
      </w:r>
      <w:r>
        <w:rPr>
          <w:rFonts w:ascii="宋体" w:hAnsi="宋体" w:hint="eastAsia"/>
          <w:b/>
          <w:szCs w:val="21"/>
        </w:rPr>
        <w:t>包括除税金外其他</w:t>
      </w:r>
      <w:r>
        <w:rPr>
          <w:rFonts w:ascii="宋体" w:hAnsi="宋体" w:hint="eastAsia"/>
          <w:b/>
          <w:color w:val="000000"/>
          <w:szCs w:val="21"/>
        </w:rPr>
        <w:t>所有费用。</w:t>
      </w:r>
    </w:p>
    <w:p w:rsidR="005E6419" w:rsidRDefault="00892862">
      <w:pPr>
        <w:ind w:right="560"/>
        <w:rPr>
          <w:rFonts w:ascii="宋体"/>
          <w:sz w:val="28"/>
          <w:szCs w:val="28"/>
        </w:rPr>
      </w:pPr>
      <w:r>
        <w:rPr>
          <w:rFonts w:ascii="宋体" w:hAnsi="宋体"/>
          <w:b/>
        </w:rPr>
        <w:t>2</w:t>
      </w:r>
      <w:r>
        <w:rPr>
          <w:rFonts w:ascii="宋体" w:hAnsi="宋体" w:hint="eastAsia"/>
          <w:b/>
        </w:rPr>
        <w:t>、投标单位的投标报价超过最高限价</w:t>
      </w:r>
      <w:r>
        <w:rPr>
          <w:rFonts w:ascii="宋体" w:hAnsi="宋体" w:hint="eastAsia"/>
          <w:b/>
          <w:u w:val="single"/>
        </w:rPr>
        <w:t>20万元人民币（不含税）</w:t>
      </w:r>
      <w:r>
        <w:rPr>
          <w:rFonts w:ascii="宋体" w:hAnsi="宋体" w:hint="eastAsia"/>
          <w:b/>
        </w:rPr>
        <w:t>，均视为无效投标。</w:t>
      </w:r>
    </w:p>
    <w:p w:rsidR="005E6419" w:rsidRDefault="005E6419">
      <w:pPr>
        <w:ind w:right="1680"/>
        <w:jc w:val="right"/>
        <w:rPr>
          <w:rFonts w:ascii="宋体"/>
          <w:sz w:val="28"/>
          <w:szCs w:val="28"/>
        </w:rPr>
      </w:pPr>
    </w:p>
    <w:p w:rsidR="005E6419" w:rsidRDefault="00892862">
      <w:pPr>
        <w:ind w:right="1680"/>
        <w:jc w:val="right"/>
        <w:rPr>
          <w:rFonts w:ascii="宋体"/>
          <w:b/>
          <w:sz w:val="28"/>
          <w:szCs w:val="28"/>
        </w:rPr>
      </w:pPr>
      <w:r>
        <w:rPr>
          <w:rFonts w:ascii="宋体" w:hAnsi="宋体" w:hint="eastAsia"/>
          <w:b/>
          <w:sz w:val="28"/>
          <w:szCs w:val="28"/>
        </w:rPr>
        <w:t>投标单位：</w:t>
      </w:r>
    </w:p>
    <w:p w:rsidR="005E6419" w:rsidRDefault="00892862">
      <w:pPr>
        <w:ind w:right="1680"/>
        <w:jc w:val="right"/>
        <w:rPr>
          <w:rFonts w:ascii="宋体" w:hAnsi="宋体"/>
          <w:b/>
          <w:sz w:val="28"/>
          <w:szCs w:val="28"/>
        </w:rPr>
      </w:pPr>
      <w:r>
        <w:rPr>
          <w:rFonts w:ascii="宋体" w:hAnsi="宋体" w:hint="eastAsia"/>
          <w:b/>
          <w:sz w:val="28"/>
          <w:szCs w:val="28"/>
        </w:rPr>
        <w:t>日期：</w:t>
      </w:r>
    </w:p>
    <w:p w:rsidR="005E6419" w:rsidRDefault="005E6419">
      <w:pPr>
        <w:ind w:right="1680"/>
        <w:jc w:val="right"/>
        <w:rPr>
          <w:rFonts w:ascii="宋体" w:hAnsi="宋体"/>
          <w:b/>
          <w:sz w:val="28"/>
          <w:szCs w:val="28"/>
        </w:rPr>
      </w:pPr>
    </w:p>
    <w:p w:rsidR="005E6419" w:rsidRDefault="005E6419">
      <w:pPr>
        <w:ind w:right="1680"/>
        <w:jc w:val="right"/>
        <w:rPr>
          <w:rFonts w:ascii="宋体" w:hAnsi="宋体"/>
          <w:b/>
          <w:sz w:val="28"/>
          <w:szCs w:val="28"/>
        </w:rPr>
      </w:pPr>
    </w:p>
    <w:p w:rsidR="005E6419" w:rsidRDefault="005E6419">
      <w:pPr>
        <w:ind w:right="1680"/>
        <w:jc w:val="right"/>
        <w:rPr>
          <w:rFonts w:ascii="宋体" w:hAnsi="宋体"/>
          <w:b/>
          <w:sz w:val="28"/>
          <w:szCs w:val="28"/>
        </w:rPr>
      </w:pPr>
    </w:p>
    <w:p w:rsidR="005E6419" w:rsidRDefault="005E6419">
      <w:pPr>
        <w:ind w:right="1680"/>
        <w:jc w:val="right"/>
        <w:rPr>
          <w:rFonts w:ascii="宋体" w:hAnsi="宋体"/>
          <w:b/>
          <w:sz w:val="28"/>
          <w:szCs w:val="28"/>
        </w:rPr>
      </w:pPr>
    </w:p>
    <w:p w:rsidR="005E6419" w:rsidRDefault="005E6419">
      <w:pPr>
        <w:ind w:right="1680"/>
        <w:jc w:val="right"/>
        <w:rPr>
          <w:rFonts w:ascii="宋体" w:hAnsi="宋体"/>
          <w:b/>
          <w:sz w:val="28"/>
          <w:szCs w:val="28"/>
        </w:rPr>
      </w:pPr>
    </w:p>
    <w:p w:rsidR="005E6419" w:rsidRDefault="005E6419">
      <w:pPr>
        <w:ind w:right="1680"/>
        <w:jc w:val="right"/>
        <w:rPr>
          <w:rFonts w:ascii="宋体" w:hAnsi="宋体"/>
          <w:b/>
          <w:sz w:val="28"/>
          <w:szCs w:val="28"/>
        </w:rPr>
      </w:pPr>
    </w:p>
    <w:p w:rsidR="005E6419" w:rsidRDefault="005E6419">
      <w:pPr>
        <w:ind w:right="2804"/>
        <w:rPr>
          <w:rFonts w:ascii="宋体"/>
          <w:b/>
          <w:sz w:val="28"/>
          <w:szCs w:val="28"/>
        </w:rPr>
      </w:pPr>
    </w:p>
    <w:p w:rsidR="005E6419" w:rsidRDefault="005E6419">
      <w:pPr>
        <w:ind w:right="2804"/>
        <w:rPr>
          <w:rFonts w:ascii="宋体"/>
          <w:b/>
          <w:sz w:val="28"/>
          <w:szCs w:val="28"/>
        </w:rPr>
      </w:pPr>
    </w:p>
    <w:p w:rsidR="005E6419" w:rsidRDefault="005E6419">
      <w:pPr>
        <w:ind w:right="2804"/>
        <w:rPr>
          <w:rFonts w:ascii="宋体"/>
          <w:b/>
          <w:sz w:val="28"/>
          <w:szCs w:val="28"/>
        </w:rPr>
      </w:pPr>
    </w:p>
    <w:p w:rsidR="005E6419" w:rsidRDefault="005E6419">
      <w:pPr>
        <w:ind w:right="2804"/>
        <w:rPr>
          <w:rFonts w:ascii="宋体"/>
          <w:b/>
          <w:sz w:val="28"/>
          <w:szCs w:val="28"/>
        </w:rPr>
      </w:pPr>
    </w:p>
    <w:p w:rsidR="005E6419" w:rsidRDefault="005E6419">
      <w:pPr>
        <w:ind w:right="2804"/>
        <w:rPr>
          <w:rFonts w:ascii="宋体"/>
          <w:b/>
          <w:sz w:val="28"/>
          <w:szCs w:val="28"/>
        </w:rPr>
      </w:pPr>
    </w:p>
    <w:p w:rsidR="005E6419" w:rsidRDefault="005E6419">
      <w:pPr>
        <w:ind w:right="2804"/>
        <w:rPr>
          <w:rFonts w:ascii="宋体"/>
          <w:b/>
          <w:sz w:val="28"/>
          <w:szCs w:val="28"/>
        </w:rPr>
      </w:pPr>
    </w:p>
    <w:p w:rsidR="005E6419" w:rsidRDefault="00892862" w:rsidP="00274649">
      <w:pPr>
        <w:spacing w:line="360" w:lineRule="exact"/>
        <w:ind w:right="1960"/>
        <w:jc w:val="center"/>
        <w:rPr>
          <w:rFonts w:ascii="宋体"/>
          <w:b/>
          <w:bCs/>
          <w:color w:val="000000"/>
          <w:sz w:val="28"/>
          <w:szCs w:val="28"/>
        </w:rPr>
      </w:pPr>
      <w:r>
        <w:rPr>
          <w:rFonts w:ascii="宋体" w:hAnsi="宋体"/>
          <w:b/>
          <w:bCs/>
          <w:color w:val="000000"/>
          <w:sz w:val="28"/>
          <w:szCs w:val="28"/>
        </w:rPr>
        <w:lastRenderedPageBreak/>
        <w:t xml:space="preserve">             </w:t>
      </w:r>
      <w:r>
        <w:rPr>
          <w:rFonts w:ascii="宋体" w:hAnsi="宋体" w:hint="eastAsia"/>
          <w:b/>
          <w:bCs/>
          <w:color w:val="000000"/>
          <w:sz w:val="28"/>
          <w:szCs w:val="28"/>
        </w:rPr>
        <w:t>二、报价明细表</w:t>
      </w:r>
    </w:p>
    <w:p w:rsidR="005E6419" w:rsidRDefault="00892862" w:rsidP="00274649">
      <w:pPr>
        <w:spacing w:line="360" w:lineRule="exact"/>
        <w:ind w:firstLineChars="200" w:firstLine="420"/>
        <w:rPr>
          <w:b/>
        </w:rPr>
      </w:pPr>
      <w:r>
        <w:rPr>
          <w:rFonts w:hint="eastAsia"/>
        </w:rPr>
        <w:t>投标单位报价应按以下格式进行填写。投标单位全部以人民币报价，本招标文件所列的全部条款除税费外的凡涉及报价的，投标单位都应在报价中计列，投标单位的报价，报价精确到元，招标单位认为是各项费用综合计算的结果，且该报价为闭口价，中标后在合同有效期内单价不变。</w:t>
      </w:r>
    </w:p>
    <w:p w:rsidR="005E6419" w:rsidRDefault="00892862" w:rsidP="00274649">
      <w:pPr>
        <w:spacing w:line="360" w:lineRule="exact"/>
        <w:ind w:firstLineChars="200" w:firstLine="420"/>
        <w:jc w:val="right"/>
      </w:pPr>
      <w:r>
        <w:rPr>
          <w:rFonts w:hint="eastAsia"/>
        </w:rPr>
        <w:t>单位：人民币元</w:t>
      </w:r>
      <w:r>
        <w:t xml:space="preserve"> </w:t>
      </w:r>
      <w:r>
        <w:rPr>
          <w:rFonts w:hint="eastAsia"/>
        </w:rPr>
        <w:t>（不含税）</w:t>
      </w:r>
    </w:p>
    <w:tbl>
      <w:tblPr>
        <w:tblW w:w="10461" w:type="dxa"/>
        <w:jc w:val="center"/>
        <w:tblInd w:w="-601" w:type="dxa"/>
        <w:tblLook w:val="04A0" w:firstRow="1" w:lastRow="0" w:firstColumn="1" w:lastColumn="0" w:noHBand="0" w:noVBand="1"/>
      </w:tblPr>
      <w:tblGrid>
        <w:gridCol w:w="704"/>
        <w:gridCol w:w="1990"/>
        <w:gridCol w:w="4002"/>
        <w:gridCol w:w="731"/>
        <w:gridCol w:w="731"/>
        <w:gridCol w:w="786"/>
        <w:gridCol w:w="786"/>
        <w:gridCol w:w="731"/>
      </w:tblGrid>
      <w:tr w:rsidR="00B941FD" w:rsidTr="00162682">
        <w:trPr>
          <w:trHeight w:val="829"/>
          <w:jc w:val="center"/>
        </w:trPr>
        <w:tc>
          <w:tcPr>
            <w:tcW w:w="10461" w:type="dxa"/>
            <w:gridSpan w:val="8"/>
            <w:tcBorders>
              <w:top w:val="single" w:sz="4" w:space="0" w:color="000000"/>
              <w:left w:val="single" w:sz="4" w:space="0" w:color="000000"/>
              <w:bottom w:val="single" w:sz="4" w:space="0" w:color="000000"/>
              <w:right w:val="single" w:sz="4" w:space="0" w:color="000000"/>
            </w:tcBorders>
            <w:vAlign w:val="center"/>
          </w:tcPr>
          <w:p w:rsidR="00B941FD" w:rsidRPr="00477FBA" w:rsidRDefault="00B941FD" w:rsidP="00477FBA">
            <w:pPr>
              <w:widowControl/>
              <w:adjustRightInd w:val="0"/>
              <w:snapToGrid w:val="0"/>
              <w:jc w:val="center"/>
              <w:textAlignment w:val="center"/>
              <w:rPr>
                <w:rFonts w:ascii="微软雅黑" w:eastAsia="微软雅黑" w:hAnsi="微软雅黑" w:cs="微软雅黑"/>
                <w:kern w:val="0"/>
                <w:sz w:val="19"/>
                <w:szCs w:val="19"/>
              </w:rPr>
            </w:pPr>
            <w:r>
              <w:rPr>
                <w:rFonts w:ascii="宋体" w:hAnsi="宋体" w:hint="eastAsia"/>
                <w:b/>
                <w:sz w:val="24"/>
                <w:szCs w:val="24"/>
              </w:rPr>
              <w:t>梅丰、雁洋小水电、新城供水14个水电站建设生态流量监测设施项目报价明细表</w:t>
            </w:r>
          </w:p>
        </w:tc>
      </w:tr>
      <w:tr w:rsidR="005D5C28" w:rsidTr="00162682">
        <w:trPr>
          <w:trHeight w:val="829"/>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序号</w:t>
            </w:r>
          </w:p>
        </w:tc>
        <w:tc>
          <w:tcPr>
            <w:tcW w:w="1990"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设备名称</w:t>
            </w:r>
          </w:p>
        </w:tc>
        <w:tc>
          <w:tcPr>
            <w:tcW w:w="4002"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技术参数</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Pr="00477FBA" w:rsidRDefault="00477FBA" w:rsidP="00477FBA">
            <w:pPr>
              <w:widowControl/>
              <w:adjustRightInd w:val="0"/>
              <w:snapToGrid w:val="0"/>
              <w:jc w:val="center"/>
              <w:textAlignment w:val="center"/>
              <w:rPr>
                <w:rFonts w:ascii="微软雅黑" w:eastAsia="微软雅黑" w:hAnsi="微软雅黑" w:cs="微软雅黑"/>
                <w:kern w:val="0"/>
                <w:sz w:val="19"/>
                <w:szCs w:val="19"/>
              </w:rPr>
            </w:pPr>
            <w:r w:rsidRPr="00477FBA">
              <w:rPr>
                <w:rFonts w:ascii="微软雅黑" w:eastAsia="微软雅黑" w:hAnsi="微软雅黑" w:cs="微软雅黑" w:hint="eastAsia"/>
                <w:kern w:val="0"/>
                <w:sz w:val="19"/>
                <w:szCs w:val="19"/>
              </w:rPr>
              <w:t>数量</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Pr="00477FBA" w:rsidRDefault="00477FBA" w:rsidP="00477FBA">
            <w:pPr>
              <w:widowControl/>
              <w:adjustRightInd w:val="0"/>
              <w:snapToGrid w:val="0"/>
              <w:jc w:val="center"/>
              <w:textAlignment w:val="center"/>
              <w:rPr>
                <w:rFonts w:ascii="微软雅黑" w:eastAsia="微软雅黑" w:hAnsi="微软雅黑" w:cs="微软雅黑"/>
                <w:kern w:val="0"/>
                <w:sz w:val="19"/>
                <w:szCs w:val="19"/>
              </w:rPr>
            </w:pPr>
            <w:r w:rsidRPr="00477FBA">
              <w:rPr>
                <w:rFonts w:ascii="微软雅黑" w:eastAsia="微软雅黑" w:hAnsi="微软雅黑" w:cs="微软雅黑" w:hint="eastAsia"/>
                <w:kern w:val="0"/>
                <w:sz w:val="19"/>
                <w:szCs w:val="19"/>
              </w:rPr>
              <w:t>单位</w:t>
            </w: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Pr="00477FBA" w:rsidRDefault="00477FBA" w:rsidP="00477FBA">
            <w:pPr>
              <w:widowControl/>
              <w:adjustRightInd w:val="0"/>
              <w:snapToGrid w:val="0"/>
              <w:jc w:val="center"/>
              <w:textAlignment w:val="center"/>
              <w:rPr>
                <w:rFonts w:ascii="微软雅黑" w:eastAsia="微软雅黑" w:hAnsi="微软雅黑" w:cs="微软雅黑"/>
                <w:kern w:val="0"/>
                <w:sz w:val="19"/>
                <w:szCs w:val="19"/>
              </w:rPr>
            </w:pPr>
            <w:r w:rsidRPr="00477FBA">
              <w:rPr>
                <w:rFonts w:ascii="微软雅黑" w:eastAsia="微软雅黑" w:hAnsi="微软雅黑" w:cs="微软雅黑" w:hint="eastAsia"/>
                <w:kern w:val="0"/>
                <w:sz w:val="19"/>
                <w:szCs w:val="19"/>
              </w:rPr>
              <w:t>单价</w:t>
            </w:r>
            <w:r>
              <w:rPr>
                <w:rFonts w:ascii="微软雅黑" w:eastAsia="微软雅黑" w:hAnsi="微软雅黑" w:cs="微软雅黑" w:hint="eastAsia"/>
                <w:kern w:val="0"/>
                <w:sz w:val="19"/>
                <w:szCs w:val="19"/>
              </w:rPr>
              <w:t>（元）</w:t>
            </w: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Pr="00477FBA" w:rsidRDefault="00477FBA" w:rsidP="00477FBA">
            <w:pPr>
              <w:widowControl/>
              <w:adjustRightInd w:val="0"/>
              <w:snapToGrid w:val="0"/>
              <w:jc w:val="center"/>
              <w:textAlignment w:val="center"/>
              <w:rPr>
                <w:rFonts w:ascii="微软雅黑" w:eastAsia="微软雅黑" w:hAnsi="微软雅黑" w:cs="微软雅黑"/>
                <w:kern w:val="0"/>
                <w:sz w:val="19"/>
                <w:szCs w:val="19"/>
              </w:rPr>
            </w:pPr>
            <w:r w:rsidRPr="00477FBA">
              <w:rPr>
                <w:rFonts w:ascii="微软雅黑" w:eastAsia="微软雅黑" w:hAnsi="微软雅黑" w:cs="微软雅黑" w:hint="eastAsia"/>
                <w:kern w:val="0"/>
                <w:sz w:val="19"/>
                <w:szCs w:val="19"/>
              </w:rPr>
              <w:t>合计</w:t>
            </w:r>
            <w:r>
              <w:rPr>
                <w:rFonts w:ascii="微软雅黑" w:eastAsia="微软雅黑" w:hAnsi="微软雅黑" w:cs="微软雅黑" w:hint="eastAsia"/>
                <w:kern w:val="0"/>
                <w:sz w:val="19"/>
                <w:szCs w:val="19"/>
              </w:rPr>
              <w:t>（元）</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Pr="00477FBA" w:rsidRDefault="00477FBA" w:rsidP="00477FBA">
            <w:pPr>
              <w:widowControl/>
              <w:adjustRightInd w:val="0"/>
              <w:snapToGrid w:val="0"/>
              <w:jc w:val="center"/>
              <w:textAlignment w:val="center"/>
              <w:rPr>
                <w:rFonts w:ascii="微软雅黑" w:eastAsia="微软雅黑" w:hAnsi="微软雅黑" w:cs="微软雅黑"/>
                <w:kern w:val="0"/>
                <w:sz w:val="19"/>
                <w:szCs w:val="19"/>
              </w:rPr>
            </w:pPr>
            <w:r w:rsidRPr="00477FBA">
              <w:rPr>
                <w:rFonts w:ascii="微软雅黑" w:eastAsia="微软雅黑" w:hAnsi="微软雅黑" w:cs="微软雅黑" w:hint="eastAsia"/>
                <w:kern w:val="0"/>
                <w:sz w:val="19"/>
                <w:szCs w:val="19"/>
              </w:rPr>
              <w:t>备注</w:t>
            </w:r>
          </w:p>
        </w:tc>
      </w:tr>
      <w:tr w:rsidR="005D5C28" w:rsidTr="00162682">
        <w:trPr>
          <w:trHeight w:val="3824"/>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w:t>
            </w:r>
          </w:p>
        </w:tc>
        <w:tc>
          <w:tcPr>
            <w:tcW w:w="1990"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超声波水位计</w:t>
            </w:r>
          </w:p>
        </w:tc>
        <w:tc>
          <w:tcPr>
            <w:tcW w:w="4002" w:type="dxa"/>
            <w:tcBorders>
              <w:top w:val="single" w:sz="4" w:space="0" w:color="000000"/>
              <w:left w:val="single" w:sz="4" w:space="0" w:color="000000"/>
              <w:bottom w:val="single" w:sz="4" w:space="0" w:color="000000"/>
              <w:right w:val="single" w:sz="4" w:space="0" w:color="000000"/>
            </w:tcBorders>
            <w:vAlign w:val="center"/>
          </w:tcPr>
          <w:p w:rsidR="00B7411D" w:rsidRDefault="00B7411D" w:rsidP="00B7411D">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量程：0～8m；</w:t>
            </w:r>
          </w:p>
          <w:p w:rsidR="00B7411D" w:rsidRDefault="00B7411D" w:rsidP="00B7411D">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精度等级：0.1%FS；</w:t>
            </w:r>
          </w:p>
          <w:p w:rsidR="00B7411D" w:rsidRDefault="00B7411D" w:rsidP="00B7411D">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稳定性能：±0.1%FS/年；</w:t>
            </w:r>
          </w:p>
          <w:p w:rsidR="00B7411D" w:rsidRDefault="00B7411D" w:rsidP="00B7411D">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过载能力：150%FS；</w:t>
            </w:r>
          </w:p>
          <w:p w:rsidR="00B7411D" w:rsidRDefault="00B7411D" w:rsidP="00B7411D">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零点温度系数：±0.01%FS/℃；</w:t>
            </w:r>
          </w:p>
          <w:p w:rsidR="00B7411D" w:rsidRDefault="00B7411D" w:rsidP="00B7411D">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满度温度系数：±0.02%FS/℃；</w:t>
            </w:r>
          </w:p>
          <w:p w:rsidR="00B7411D" w:rsidRDefault="00B7411D" w:rsidP="00B7411D">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防护等级：IP68；</w:t>
            </w:r>
          </w:p>
          <w:p w:rsidR="00B7411D" w:rsidRDefault="00B7411D" w:rsidP="00B7411D">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输出信号：4–20mA；RS485；</w:t>
            </w:r>
          </w:p>
          <w:p w:rsidR="00B7411D" w:rsidRDefault="00B7411D" w:rsidP="00B7411D">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供电电源： 9V～36V DC；</w:t>
            </w:r>
          </w:p>
          <w:p w:rsidR="00B7411D" w:rsidRDefault="00B7411D" w:rsidP="00B7411D">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环境温度：–10℃～80℃；</w:t>
            </w:r>
          </w:p>
          <w:p w:rsidR="00B7411D" w:rsidRDefault="00B7411D" w:rsidP="00B7411D">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存储温度：–40℃～85℃；</w:t>
            </w:r>
          </w:p>
          <w:p w:rsidR="00B7411D" w:rsidRDefault="00B7411D" w:rsidP="00B7411D">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电缆：φ7.2mm聚氨酯专用电缆。</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14</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5D5C28"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套</w:t>
            </w: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r>
      <w:tr w:rsidR="005D5C28" w:rsidTr="00162682">
        <w:trPr>
          <w:trHeight w:val="1407"/>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2</w:t>
            </w:r>
          </w:p>
        </w:tc>
        <w:tc>
          <w:tcPr>
            <w:tcW w:w="1990"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低功耗网络</w:t>
            </w:r>
            <w:r w:rsidR="00B941FD">
              <w:rPr>
                <w:rFonts w:ascii="微软雅黑" w:eastAsia="微软雅黑" w:hAnsi="微软雅黑" w:cs="微软雅黑" w:hint="eastAsia"/>
                <w:kern w:val="0"/>
                <w:sz w:val="19"/>
                <w:szCs w:val="19"/>
              </w:rPr>
              <w:t>摄像</w:t>
            </w:r>
            <w:r>
              <w:rPr>
                <w:rFonts w:ascii="微软雅黑" w:eastAsia="微软雅黑" w:hAnsi="微软雅黑" w:cs="微软雅黑" w:hint="eastAsia"/>
                <w:kern w:val="0"/>
                <w:sz w:val="19"/>
                <w:szCs w:val="19"/>
              </w:rPr>
              <w:t>枪机</w:t>
            </w:r>
          </w:p>
        </w:tc>
        <w:tc>
          <w:tcPr>
            <w:tcW w:w="4002" w:type="dxa"/>
            <w:tcBorders>
              <w:top w:val="single" w:sz="4" w:space="0" w:color="000000"/>
              <w:left w:val="single" w:sz="4" w:space="0" w:color="000000"/>
              <w:bottom w:val="single" w:sz="4" w:space="0" w:color="000000"/>
              <w:right w:val="single" w:sz="4" w:space="0" w:color="000000"/>
            </w:tcBorders>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≥200 万像素高清成像；内置存储卡槽，最大支持256G；外置USB存储口，最大支持1T硬盘；定时自动拍照上传平台或存储U盘及手机，U盘为FAT32格式，插入电脑可直接浏览图GB28181协议，可接平台；可接入当地水务平台；可以接入实现字符叠加。实现定时唤醒抓拍照片。</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14</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个</w:t>
            </w: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6C6E1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品牌：</w:t>
            </w:r>
            <w:r w:rsidR="00B941FD">
              <w:rPr>
                <w:rFonts w:ascii="微软雅黑" w:eastAsia="微软雅黑" w:hAnsi="微软雅黑" w:cs="微软雅黑" w:hint="eastAsia"/>
                <w:kern w:val="0"/>
                <w:sz w:val="19"/>
                <w:szCs w:val="19"/>
              </w:rPr>
              <w:t>海康威视</w:t>
            </w:r>
          </w:p>
        </w:tc>
      </w:tr>
      <w:tr w:rsidR="005D5C28" w:rsidTr="00162682">
        <w:trPr>
          <w:trHeight w:val="683"/>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3</w:t>
            </w:r>
          </w:p>
        </w:tc>
        <w:tc>
          <w:tcPr>
            <w:tcW w:w="1990"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前端内存卡</w:t>
            </w:r>
          </w:p>
        </w:tc>
        <w:tc>
          <w:tcPr>
            <w:tcW w:w="4002"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128G 读速 130MB/sTF卡。</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14</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张</w:t>
            </w: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6C6E1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kern w:val="0"/>
                <w:sz w:val="19"/>
                <w:szCs w:val="19"/>
              </w:rPr>
              <w:t>品牌：</w:t>
            </w:r>
            <w:r w:rsidRPr="006C6E1A">
              <w:rPr>
                <w:rFonts w:ascii="微软雅黑" w:eastAsia="微软雅黑" w:hAnsi="微软雅黑" w:cs="微软雅黑"/>
                <w:kern w:val="0"/>
                <w:sz w:val="19"/>
                <w:szCs w:val="19"/>
              </w:rPr>
              <w:t>金士顿</w:t>
            </w:r>
            <w:r>
              <w:rPr>
                <w:rFonts w:ascii="微软雅黑" w:eastAsia="微软雅黑" w:hAnsi="微软雅黑" w:cs="微软雅黑"/>
                <w:kern w:val="0"/>
                <w:sz w:val="19"/>
                <w:szCs w:val="19"/>
              </w:rPr>
              <w:t>或三星</w:t>
            </w:r>
          </w:p>
        </w:tc>
      </w:tr>
      <w:tr w:rsidR="005D5C28" w:rsidTr="00162682">
        <w:trPr>
          <w:trHeight w:val="90"/>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4</w:t>
            </w:r>
          </w:p>
        </w:tc>
        <w:tc>
          <w:tcPr>
            <w:tcW w:w="1990"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遥测终端机</w:t>
            </w:r>
          </w:p>
        </w:tc>
        <w:tc>
          <w:tcPr>
            <w:tcW w:w="4002"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1、支持SZY206-水资源监测数据传输规议，数据可直传平台，不需通过第3方服务器中转</w:t>
            </w:r>
            <w:r w:rsidR="00B941FD">
              <w:rPr>
                <w:rFonts w:ascii="微软雅黑" w:eastAsia="微软雅黑" w:hAnsi="微软雅黑" w:cs="微软雅黑" w:hint="eastAsia"/>
                <w:kern w:val="0"/>
                <w:sz w:val="19"/>
                <w:szCs w:val="19"/>
              </w:rPr>
              <w:t>；</w:t>
            </w:r>
            <w:r>
              <w:rPr>
                <w:rFonts w:ascii="微软雅黑" w:eastAsia="微软雅黑" w:hAnsi="微软雅黑" w:cs="微软雅黑"/>
                <w:kern w:val="0"/>
                <w:sz w:val="19"/>
                <w:szCs w:val="19"/>
              </w:rPr>
              <w:t xml:space="preserve"> </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2、支持SL/T 427 水资源监测数据传输规约；</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3、支持SL651数据传输规约；</w:t>
            </w:r>
            <w:r>
              <w:rPr>
                <w:rFonts w:ascii="微软雅黑" w:eastAsia="微软雅黑" w:hAnsi="微软雅黑" w:cs="微软雅黑"/>
                <w:kern w:val="0"/>
                <w:sz w:val="19"/>
                <w:szCs w:val="19"/>
              </w:rPr>
              <w:t xml:space="preserve"> </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4、数据可同时上报多个云平台，数量不限；</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5、可配置每小时整点上报及每天0点上报，可与互联网时间同步，上报时间点误差不超过2分钟；</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6、支持省级水资源平台实时数据及历史数据召查下载；</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7、支持累计用水量底数由平台校准；</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lastRenderedPageBreak/>
              <w:t>8、断网恢复后数据可自动补传平台；</w:t>
            </w:r>
            <w:r>
              <w:rPr>
                <w:rFonts w:ascii="微软雅黑" w:eastAsia="微软雅黑" w:hAnsi="微软雅黑" w:cs="微软雅黑"/>
                <w:kern w:val="0"/>
                <w:sz w:val="19"/>
                <w:szCs w:val="19"/>
              </w:rPr>
              <w:t xml:space="preserve"> </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9、内置20AH电池，在没外部供电情况下至少可以连续工作500天(每天上报一次数据)；</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10、支持市电与太阳能双供电，互为备份；</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11、8路入4-20MA信号输入，可接4-20MA信号输出的水表，并可进行每秒取样计量，本机累计计算存储上报；</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12、2路RS485且互为透传，1路RS485下接水表，1路上连现场采集设备。</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13、1路脉冲信号输入，可接脉冲信号输出的水表，并可进行每秒取样计量，本机累计计算存储上报；</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14、1个RJ45 WAN网口+内置4G无线网络通讯功能，且2路通讯互为备份；</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15、1个RJ45 LAN网口，可连接现场网络摄像机，并将流量数据叠加到视频上；</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16、1个串口，可扩展北斗短报文通讯模块，在没4G信号的环境可通过北斗卫星传输数据；</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17、4个开关量信号输入，实现与外接网络摄像机联动开箱报警拍照，存在本机的TF卡，并上传云平台备查；</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18、1个TF卡槽，最大支持256GTF卡，可存储水量数据、照片和录像，可在电脑上查看水量数据及照片；</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19、1个串口，可扩展屏幕显示实时流量及相关参数，可查询历史流量数据；</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20、内置硬件看门狗，在设备异常时自动进行复位，并记录每次复位的诊断信息，并上传到云平台备查；</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21、通过 GB/T 17626.2-2018 电磁兼容要求试验和计量技术 静电放电抗扰度试验；</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22、通过 GB/T 17626.3-2016 电磁兼容要求试验和计量技术 射频电磁场辐射抗干扰试验；</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23、通过 GB/T 17626.4-2018 电磁兼容要求试验和计量技术 电快速瞬变脉冲群抗扰度试验；</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24、通过 GB/T 17626.5-2019 电磁兼容要求试验和计量技术 浪涌（冲击）抗扰度试验；</w:t>
            </w:r>
          </w:p>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25、通过GB/T6587-2012 电子测量仪器通用规范 温度、温度、震动试验。</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Pr="00477FBA" w:rsidRDefault="00477FBA" w:rsidP="00477FBA">
            <w:pPr>
              <w:widowControl/>
              <w:adjustRightInd w:val="0"/>
              <w:snapToGrid w:val="0"/>
              <w:jc w:val="center"/>
              <w:textAlignment w:val="center"/>
              <w:rPr>
                <w:rFonts w:ascii="微软雅黑" w:eastAsia="微软雅黑" w:hAnsi="微软雅黑" w:cs="微软雅黑"/>
                <w:kern w:val="0"/>
                <w:sz w:val="19"/>
                <w:szCs w:val="19"/>
              </w:rPr>
            </w:pPr>
            <w:r w:rsidRPr="00477FBA">
              <w:rPr>
                <w:rFonts w:ascii="微软雅黑" w:eastAsia="微软雅黑" w:hAnsi="微软雅黑" w:cs="微软雅黑" w:hint="eastAsia"/>
                <w:kern w:val="0"/>
                <w:sz w:val="19"/>
                <w:szCs w:val="19"/>
              </w:rPr>
              <w:lastRenderedPageBreak/>
              <w:t>14</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Pr="00477FBA" w:rsidRDefault="00477FBA" w:rsidP="00477FBA">
            <w:pPr>
              <w:widowControl/>
              <w:adjustRightInd w:val="0"/>
              <w:snapToGrid w:val="0"/>
              <w:jc w:val="center"/>
              <w:textAlignment w:val="center"/>
              <w:rPr>
                <w:rFonts w:ascii="微软雅黑" w:eastAsia="微软雅黑" w:hAnsi="微软雅黑" w:cs="微软雅黑"/>
                <w:kern w:val="0"/>
                <w:sz w:val="19"/>
                <w:szCs w:val="19"/>
              </w:rPr>
            </w:pPr>
            <w:r w:rsidRPr="00477FBA">
              <w:rPr>
                <w:rFonts w:ascii="微软雅黑" w:eastAsia="微软雅黑" w:hAnsi="微软雅黑" w:cs="微软雅黑"/>
                <w:kern w:val="0"/>
                <w:sz w:val="19"/>
                <w:szCs w:val="19"/>
              </w:rPr>
              <w:t>台</w:t>
            </w: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宋体" w:hAnsi="宋体" w:cs="宋体"/>
                <w:kern w:val="0"/>
                <w:sz w:val="24"/>
                <w:szCs w:val="24"/>
              </w:rPr>
            </w:pP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宋体" w:hAnsi="宋体" w:cs="宋体"/>
                <w:kern w:val="0"/>
                <w:sz w:val="24"/>
                <w:szCs w:val="24"/>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宋体" w:hAnsi="宋体" w:cs="宋体"/>
                <w:kern w:val="0"/>
                <w:sz w:val="24"/>
                <w:szCs w:val="24"/>
              </w:rPr>
            </w:pPr>
          </w:p>
        </w:tc>
      </w:tr>
      <w:tr w:rsidR="005D5C28" w:rsidTr="00162682">
        <w:trPr>
          <w:trHeight w:val="639"/>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lastRenderedPageBreak/>
              <w:t>5</w:t>
            </w:r>
          </w:p>
        </w:tc>
        <w:tc>
          <w:tcPr>
            <w:tcW w:w="1990"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 xml:space="preserve"> 4G 通信费</w:t>
            </w:r>
          </w:p>
        </w:tc>
        <w:tc>
          <w:tcPr>
            <w:tcW w:w="4002" w:type="dxa"/>
            <w:tcBorders>
              <w:top w:val="single" w:sz="4" w:space="0" w:color="000000"/>
              <w:left w:val="single" w:sz="4" w:space="0" w:color="000000"/>
              <w:bottom w:val="single" w:sz="4" w:space="0" w:color="000000"/>
              <w:right w:val="single" w:sz="4" w:space="0" w:color="000000"/>
            </w:tcBorders>
            <w:vAlign w:val="center"/>
          </w:tcPr>
          <w:p w:rsidR="00B7411D" w:rsidRDefault="00B7411D" w:rsidP="00334F80">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根据安装点信号强度，运营商可选，每月20G 流量</w:t>
            </w:r>
            <w:r w:rsidR="00477FBA">
              <w:rPr>
                <w:rFonts w:ascii="微软雅黑" w:eastAsia="微软雅黑" w:hAnsi="微软雅黑" w:cs="微软雅黑" w:hint="eastAsia"/>
                <w:kern w:val="0"/>
                <w:sz w:val="19"/>
                <w:szCs w:val="19"/>
              </w:rPr>
              <w:t>（含</w:t>
            </w:r>
            <w:r w:rsidR="005D5C28">
              <w:rPr>
                <w:rFonts w:ascii="微软雅黑" w:eastAsia="微软雅黑" w:hAnsi="微软雅黑" w:cs="微软雅黑" w:hint="eastAsia"/>
                <w:kern w:val="0"/>
                <w:sz w:val="19"/>
                <w:szCs w:val="19"/>
              </w:rPr>
              <w:t>14张</w:t>
            </w:r>
            <w:r w:rsidR="00477FBA">
              <w:rPr>
                <w:rFonts w:ascii="微软雅黑" w:eastAsia="微软雅黑" w:hAnsi="微软雅黑" w:cs="微软雅黑" w:hint="eastAsia"/>
                <w:kern w:val="0"/>
                <w:sz w:val="19"/>
                <w:szCs w:val="19"/>
              </w:rPr>
              <w:t>SIM卡</w:t>
            </w:r>
            <w:r w:rsidR="00B941FD">
              <w:rPr>
                <w:rFonts w:ascii="微软雅黑" w:eastAsia="微软雅黑" w:hAnsi="微软雅黑" w:cs="微软雅黑" w:hint="eastAsia"/>
                <w:kern w:val="0"/>
                <w:sz w:val="19"/>
                <w:szCs w:val="19"/>
              </w:rPr>
              <w:t>）</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14</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套</w:t>
            </w: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B941F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kern w:val="0"/>
                <w:sz w:val="19"/>
                <w:szCs w:val="19"/>
              </w:rPr>
              <w:t>需供甲方</w:t>
            </w:r>
            <w:r>
              <w:rPr>
                <w:rFonts w:ascii="微软雅黑" w:eastAsia="微软雅黑" w:hAnsi="微软雅黑" w:cs="微软雅黑" w:hint="eastAsia"/>
                <w:kern w:val="0"/>
                <w:sz w:val="19"/>
                <w:szCs w:val="19"/>
              </w:rPr>
              <w:lastRenderedPageBreak/>
              <w:t>免费使用3年</w:t>
            </w:r>
          </w:p>
        </w:tc>
      </w:tr>
      <w:tr w:rsidR="005D5C28" w:rsidTr="00162682">
        <w:trPr>
          <w:trHeight w:val="930"/>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lastRenderedPageBreak/>
              <w:t>6</w:t>
            </w:r>
          </w:p>
        </w:tc>
        <w:tc>
          <w:tcPr>
            <w:tcW w:w="1990"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太阳能电池板</w:t>
            </w:r>
          </w:p>
        </w:tc>
        <w:tc>
          <w:tcPr>
            <w:tcW w:w="4002"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单晶硅，150W</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14</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块</w:t>
            </w: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r>
      <w:tr w:rsidR="005D5C28" w:rsidTr="00162682">
        <w:trPr>
          <w:trHeight w:val="365"/>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7</w:t>
            </w:r>
          </w:p>
        </w:tc>
        <w:tc>
          <w:tcPr>
            <w:tcW w:w="1990"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太阳能电池板支架</w:t>
            </w:r>
          </w:p>
        </w:tc>
        <w:tc>
          <w:tcPr>
            <w:tcW w:w="4002"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国产定制</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14</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个</w:t>
            </w: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r>
      <w:tr w:rsidR="005D5C28" w:rsidTr="00162682">
        <w:trPr>
          <w:trHeight w:val="41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8</w:t>
            </w:r>
          </w:p>
        </w:tc>
        <w:tc>
          <w:tcPr>
            <w:tcW w:w="1990"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免维护锂电池</w:t>
            </w:r>
          </w:p>
        </w:tc>
        <w:tc>
          <w:tcPr>
            <w:tcW w:w="4002"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锂电池免维护可充电，40AH/12V</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14</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个</w:t>
            </w: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r>
      <w:tr w:rsidR="005D5C28" w:rsidTr="00162682">
        <w:trPr>
          <w:trHeight w:val="67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9</w:t>
            </w:r>
          </w:p>
        </w:tc>
        <w:tc>
          <w:tcPr>
            <w:tcW w:w="1990"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太阳能充电控制器</w:t>
            </w:r>
          </w:p>
        </w:tc>
        <w:tc>
          <w:tcPr>
            <w:tcW w:w="4002"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MTTP 控制器 电压范围：12.8V～15V</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14</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个</w:t>
            </w: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r>
      <w:tr w:rsidR="005D5C28" w:rsidTr="00162682">
        <w:trPr>
          <w:trHeight w:val="1338"/>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10</w:t>
            </w:r>
          </w:p>
        </w:tc>
        <w:tc>
          <w:tcPr>
            <w:tcW w:w="1990"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二合一防雷器</w:t>
            </w:r>
          </w:p>
        </w:tc>
        <w:tc>
          <w:tcPr>
            <w:tcW w:w="4002"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标称工作电压 Un：24V；冲击耐受能力C2：10kV&amp;5kA（1.2/50μ s,&amp;8/20μ s）；最大放电电流：10kA 插入损耗：≤0.5dB 保护路数：2 线；外形尺寸：90 *18 * 65mm 插入损耗：≤0.5dB；防护等级:IP20。</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14</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477FBA"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个</w:t>
            </w: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p>
        </w:tc>
      </w:tr>
      <w:tr w:rsidR="005D5C28" w:rsidTr="00162682">
        <w:trPr>
          <w:trHeight w:val="683"/>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11</w:t>
            </w:r>
          </w:p>
        </w:tc>
        <w:tc>
          <w:tcPr>
            <w:tcW w:w="1990"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户外设备箱</w:t>
            </w:r>
          </w:p>
        </w:tc>
        <w:tc>
          <w:tcPr>
            <w:tcW w:w="4002"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外形美观、耐腐蚀、抗干扰，安装遥测终端、通讯模块及蓄电池等。</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5D5C28" w:rsidP="005D5C28">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14</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5D5C28" w:rsidP="005D5C28">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个</w:t>
            </w: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5D5C28">
            <w:pPr>
              <w:widowControl/>
              <w:adjustRightInd w:val="0"/>
              <w:snapToGrid w:val="0"/>
              <w:jc w:val="center"/>
              <w:textAlignment w:val="center"/>
              <w:rPr>
                <w:rFonts w:ascii="微软雅黑" w:eastAsia="微软雅黑" w:hAnsi="微软雅黑" w:cs="微软雅黑"/>
                <w:kern w:val="0"/>
                <w:sz w:val="19"/>
                <w:szCs w:val="19"/>
              </w:rPr>
            </w:pP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5D5C28">
            <w:pPr>
              <w:widowControl/>
              <w:adjustRightInd w:val="0"/>
              <w:snapToGrid w:val="0"/>
              <w:jc w:val="center"/>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B7411D" w:rsidP="005D5C28">
            <w:pPr>
              <w:widowControl/>
              <w:adjustRightInd w:val="0"/>
              <w:snapToGrid w:val="0"/>
              <w:jc w:val="center"/>
              <w:textAlignment w:val="center"/>
              <w:rPr>
                <w:rFonts w:ascii="微软雅黑" w:eastAsia="微软雅黑" w:hAnsi="微软雅黑" w:cs="微软雅黑"/>
                <w:kern w:val="0"/>
                <w:sz w:val="19"/>
                <w:szCs w:val="19"/>
              </w:rPr>
            </w:pPr>
          </w:p>
        </w:tc>
      </w:tr>
      <w:tr w:rsidR="005D5C28" w:rsidTr="00162682">
        <w:trPr>
          <w:trHeight w:val="970"/>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12</w:t>
            </w:r>
          </w:p>
        </w:tc>
        <w:tc>
          <w:tcPr>
            <w:tcW w:w="1990"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设备立杆及基础</w:t>
            </w:r>
          </w:p>
        </w:tc>
        <w:tc>
          <w:tcPr>
            <w:tcW w:w="4002" w:type="dxa"/>
            <w:tcBorders>
              <w:top w:val="single" w:sz="4" w:space="0" w:color="000000"/>
              <w:left w:val="single" w:sz="4" w:space="0" w:color="000000"/>
              <w:bottom w:val="single" w:sz="4" w:space="0" w:color="000000"/>
              <w:right w:val="single" w:sz="4" w:space="0" w:color="000000"/>
            </w:tcBorders>
            <w:vAlign w:val="center"/>
          </w:tcPr>
          <w:p w:rsidR="00B7411D" w:rsidRDefault="00B7411D" w:rsidP="005D5C28">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混凝土基座</w:t>
            </w:r>
            <w:r w:rsidR="005D5C28">
              <w:rPr>
                <w:rFonts w:ascii="微软雅黑" w:eastAsia="微软雅黑" w:hAnsi="微软雅黑" w:cs="微软雅黑" w:hint="eastAsia"/>
                <w:kern w:val="0"/>
                <w:sz w:val="19"/>
                <w:szCs w:val="19"/>
              </w:rPr>
              <w:t>600X600X400</w:t>
            </w:r>
            <w:r>
              <w:rPr>
                <w:rFonts w:ascii="微软雅黑" w:eastAsia="微软雅黑" w:hAnsi="微软雅黑" w:cs="微软雅黑" w:hint="eastAsia"/>
                <w:kern w:val="0"/>
                <w:sz w:val="19"/>
                <w:szCs w:val="19"/>
              </w:rPr>
              <w:t>，杆1.6m以上</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5D5C28" w:rsidP="005D5C28">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14</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5D5C28" w:rsidP="005D5C28">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套</w:t>
            </w: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5D5C28">
            <w:pPr>
              <w:widowControl/>
              <w:adjustRightInd w:val="0"/>
              <w:snapToGrid w:val="0"/>
              <w:jc w:val="center"/>
              <w:textAlignment w:val="center"/>
              <w:rPr>
                <w:rFonts w:ascii="微软雅黑" w:eastAsia="微软雅黑" w:hAnsi="微软雅黑" w:cs="微软雅黑"/>
                <w:kern w:val="0"/>
                <w:sz w:val="19"/>
                <w:szCs w:val="19"/>
              </w:rPr>
            </w:pP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5D5C28">
            <w:pPr>
              <w:widowControl/>
              <w:adjustRightInd w:val="0"/>
              <w:snapToGrid w:val="0"/>
              <w:jc w:val="center"/>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B7411D" w:rsidP="005D5C28">
            <w:pPr>
              <w:widowControl/>
              <w:adjustRightInd w:val="0"/>
              <w:snapToGrid w:val="0"/>
              <w:jc w:val="center"/>
              <w:textAlignment w:val="center"/>
              <w:rPr>
                <w:rFonts w:ascii="微软雅黑" w:eastAsia="微软雅黑" w:hAnsi="微软雅黑" w:cs="微软雅黑"/>
                <w:kern w:val="0"/>
                <w:sz w:val="19"/>
                <w:szCs w:val="19"/>
              </w:rPr>
            </w:pPr>
          </w:p>
        </w:tc>
      </w:tr>
      <w:tr w:rsidR="005D5C28" w:rsidTr="00162682">
        <w:trPr>
          <w:trHeight w:val="90"/>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13</w:t>
            </w:r>
          </w:p>
        </w:tc>
        <w:tc>
          <w:tcPr>
            <w:tcW w:w="1990"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安装辅材</w:t>
            </w:r>
          </w:p>
        </w:tc>
        <w:tc>
          <w:tcPr>
            <w:tcW w:w="4002"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全铜电源线，信号线、管材、管扣、电工胶及其它相应辅材。</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5D5C28" w:rsidP="005D5C28">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14</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5D5C28" w:rsidP="005D5C28">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套</w:t>
            </w: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5D5C28">
            <w:pPr>
              <w:widowControl/>
              <w:adjustRightInd w:val="0"/>
              <w:snapToGrid w:val="0"/>
              <w:jc w:val="center"/>
              <w:textAlignment w:val="center"/>
              <w:rPr>
                <w:rFonts w:ascii="微软雅黑" w:eastAsia="微软雅黑" w:hAnsi="微软雅黑" w:cs="微软雅黑"/>
                <w:kern w:val="0"/>
                <w:sz w:val="19"/>
                <w:szCs w:val="19"/>
              </w:rPr>
            </w:pP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5D5C28">
            <w:pPr>
              <w:widowControl/>
              <w:adjustRightInd w:val="0"/>
              <w:snapToGrid w:val="0"/>
              <w:jc w:val="center"/>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B7411D" w:rsidP="005D5C28">
            <w:pPr>
              <w:widowControl/>
              <w:adjustRightInd w:val="0"/>
              <w:snapToGrid w:val="0"/>
              <w:jc w:val="center"/>
              <w:textAlignment w:val="center"/>
              <w:rPr>
                <w:rFonts w:ascii="微软雅黑" w:eastAsia="微软雅黑" w:hAnsi="微软雅黑" w:cs="微软雅黑"/>
                <w:kern w:val="0"/>
                <w:sz w:val="19"/>
                <w:szCs w:val="19"/>
              </w:rPr>
            </w:pPr>
          </w:p>
        </w:tc>
      </w:tr>
      <w:tr w:rsidR="005D5C28" w:rsidTr="00162682">
        <w:trPr>
          <w:trHeight w:val="60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7411D" w:rsidRDefault="00B7411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14</w:t>
            </w:r>
          </w:p>
        </w:tc>
        <w:tc>
          <w:tcPr>
            <w:tcW w:w="1990"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防雷地网</w:t>
            </w:r>
          </w:p>
        </w:tc>
        <w:tc>
          <w:tcPr>
            <w:tcW w:w="4002" w:type="dxa"/>
            <w:tcBorders>
              <w:top w:val="single" w:sz="4" w:space="0" w:color="000000"/>
              <w:left w:val="single" w:sz="4" w:space="0" w:color="000000"/>
              <w:bottom w:val="single" w:sz="4" w:space="0" w:color="000000"/>
              <w:right w:val="single" w:sz="4" w:space="0" w:color="000000"/>
            </w:tcBorders>
            <w:vAlign w:val="center"/>
          </w:tcPr>
          <w:p w:rsidR="00B7411D" w:rsidRDefault="00B7411D"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&lt;10 欧</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5D5C28" w:rsidP="005D5C28">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14</w:t>
            </w: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5D5C28" w:rsidP="005D5C28">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套</w:t>
            </w: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5D5C28">
            <w:pPr>
              <w:widowControl/>
              <w:adjustRightInd w:val="0"/>
              <w:snapToGrid w:val="0"/>
              <w:jc w:val="center"/>
              <w:textAlignment w:val="center"/>
              <w:rPr>
                <w:rFonts w:ascii="微软雅黑" w:eastAsia="微软雅黑" w:hAnsi="微软雅黑" w:cs="微软雅黑"/>
                <w:kern w:val="0"/>
                <w:sz w:val="19"/>
                <w:szCs w:val="19"/>
              </w:rPr>
            </w:pPr>
          </w:p>
        </w:tc>
        <w:tc>
          <w:tcPr>
            <w:tcW w:w="786" w:type="dxa"/>
            <w:tcBorders>
              <w:top w:val="single" w:sz="4" w:space="0" w:color="000000"/>
              <w:left w:val="single" w:sz="4" w:space="0" w:color="000000"/>
              <w:bottom w:val="single" w:sz="4" w:space="0" w:color="000000"/>
              <w:right w:val="single" w:sz="4" w:space="0" w:color="000000"/>
            </w:tcBorders>
            <w:vAlign w:val="center"/>
          </w:tcPr>
          <w:p w:rsidR="00B7411D" w:rsidRDefault="00B7411D" w:rsidP="005D5C28">
            <w:pPr>
              <w:widowControl/>
              <w:adjustRightInd w:val="0"/>
              <w:snapToGrid w:val="0"/>
              <w:jc w:val="center"/>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7411D" w:rsidRDefault="00B7411D" w:rsidP="005D5C28">
            <w:pPr>
              <w:widowControl/>
              <w:adjustRightInd w:val="0"/>
              <w:snapToGrid w:val="0"/>
              <w:jc w:val="center"/>
              <w:textAlignment w:val="center"/>
              <w:rPr>
                <w:rFonts w:ascii="微软雅黑" w:eastAsia="微软雅黑" w:hAnsi="微软雅黑" w:cs="微软雅黑"/>
                <w:kern w:val="0"/>
                <w:sz w:val="19"/>
                <w:szCs w:val="19"/>
              </w:rPr>
            </w:pPr>
          </w:p>
        </w:tc>
      </w:tr>
      <w:tr w:rsidR="00B941FD" w:rsidTr="00162682">
        <w:trPr>
          <w:trHeight w:val="60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941FD" w:rsidRDefault="00B941F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15</w:t>
            </w:r>
          </w:p>
        </w:tc>
        <w:tc>
          <w:tcPr>
            <w:tcW w:w="1990" w:type="dxa"/>
            <w:tcBorders>
              <w:top w:val="single" w:sz="4" w:space="0" w:color="000000"/>
              <w:left w:val="single" w:sz="4" w:space="0" w:color="000000"/>
              <w:bottom w:val="single" w:sz="4" w:space="0" w:color="000000"/>
              <w:right w:val="single" w:sz="4" w:space="0" w:color="000000"/>
            </w:tcBorders>
            <w:vAlign w:val="center"/>
          </w:tcPr>
          <w:p w:rsidR="00B941FD" w:rsidRDefault="00B941FD" w:rsidP="00CB1215">
            <w:pPr>
              <w:widowControl/>
              <w:adjustRightInd w:val="0"/>
              <w:snapToGrid w:val="0"/>
              <w:jc w:val="left"/>
              <w:textAlignment w:val="center"/>
              <w:rPr>
                <w:rFonts w:ascii="微软雅黑" w:eastAsia="微软雅黑" w:hAnsi="微软雅黑" w:cs="微软雅黑"/>
                <w:kern w:val="0"/>
                <w:sz w:val="19"/>
                <w:szCs w:val="19"/>
              </w:rPr>
            </w:pPr>
            <w:r w:rsidRPr="006C6E1A">
              <w:rPr>
                <w:rFonts w:ascii="微软雅黑" w:eastAsia="微软雅黑" w:hAnsi="微软雅黑" w:cs="微软雅黑"/>
                <w:kern w:val="0"/>
                <w:sz w:val="19"/>
                <w:szCs w:val="19"/>
              </w:rPr>
              <w:t>安装费用</w:t>
            </w:r>
          </w:p>
        </w:tc>
        <w:tc>
          <w:tcPr>
            <w:tcW w:w="4002" w:type="dxa"/>
            <w:tcBorders>
              <w:top w:val="single" w:sz="4" w:space="0" w:color="000000"/>
              <w:left w:val="single" w:sz="4" w:space="0" w:color="000000"/>
              <w:bottom w:val="single" w:sz="4" w:space="0" w:color="000000"/>
              <w:right w:val="single" w:sz="4" w:space="0" w:color="000000"/>
            </w:tcBorders>
            <w:vAlign w:val="center"/>
          </w:tcPr>
          <w:p w:rsidR="00B941FD" w:rsidRDefault="00B941FD" w:rsidP="00CB1215">
            <w:pPr>
              <w:widowControl/>
              <w:adjustRightInd w:val="0"/>
              <w:snapToGrid w:val="0"/>
              <w:jc w:val="left"/>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941FD" w:rsidRDefault="00B941FD" w:rsidP="005D5C28">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w:t>
            </w:r>
          </w:p>
        </w:tc>
        <w:tc>
          <w:tcPr>
            <w:tcW w:w="731" w:type="dxa"/>
            <w:tcBorders>
              <w:top w:val="single" w:sz="4" w:space="0" w:color="000000"/>
              <w:left w:val="single" w:sz="4" w:space="0" w:color="000000"/>
              <w:bottom w:val="single" w:sz="4" w:space="0" w:color="000000"/>
              <w:right w:val="single" w:sz="4" w:space="0" w:color="000000"/>
            </w:tcBorders>
            <w:vAlign w:val="center"/>
          </w:tcPr>
          <w:p w:rsidR="00B941FD" w:rsidRDefault="00B941FD" w:rsidP="005D5C28">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项</w:t>
            </w:r>
          </w:p>
        </w:tc>
        <w:tc>
          <w:tcPr>
            <w:tcW w:w="786" w:type="dxa"/>
            <w:tcBorders>
              <w:top w:val="single" w:sz="4" w:space="0" w:color="000000"/>
              <w:left w:val="single" w:sz="4" w:space="0" w:color="000000"/>
              <w:bottom w:val="single" w:sz="4" w:space="0" w:color="000000"/>
              <w:right w:val="single" w:sz="4" w:space="0" w:color="000000"/>
            </w:tcBorders>
            <w:vAlign w:val="center"/>
          </w:tcPr>
          <w:p w:rsidR="00B941FD" w:rsidRDefault="00B941FD" w:rsidP="005D5C28">
            <w:pPr>
              <w:widowControl/>
              <w:adjustRightInd w:val="0"/>
              <w:snapToGrid w:val="0"/>
              <w:jc w:val="center"/>
              <w:textAlignment w:val="center"/>
              <w:rPr>
                <w:rFonts w:ascii="微软雅黑" w:eastAsia="微软雅黑" w:hAnsi="微软雅黑" w:cs="微软雅黑"/>
                <w:kern w:val="0"/>
                <w:sz w:val="19"/>
                <w:szCs w:val="19"/>
              </w:rPr>
            </w:pPr>
          </w:p>
        </w:tc>
        <w:tc>
          <w:tcPr>
            <w:tcW w:w="786" w:type="dxa"/>
            <w:tcBorders>
              <w:top w:val="single" w:sz="4" w:space="0" w:color="000000"/>
              <w:left w:val="single" w:sz="4" w:space="0" w:color="000000"/>
              <w:bottom w:val="single" w:sz="4" w:space="0" w:color="000000"/>
              <w:right w:val="single" w:sz="4" w:space="0" w:color="000000"/>
            </w:tcBorders>
            <w:vAlign w:val="center"/>
          </w:tcPr>
          <w:p w:rsidR="00B941FD" w:rsidRDefault="00B941FD" w:rsidP="005D5C28">
            <w:pPr>
              <w:widowControl/>
              <w:adjustRightInd w:val="0"/>
              <w:snapToGrid w:val="0"/>
              <w:jc w:val="center"/>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941FD" w:rsidRDefault="00B941FD" w:rsidP="005D5C28">
            <w:pPr>
              <w:widowControl/>
              <w:adjustRightInd w:val="0"/>
              <w:snapToGrid w:val="0"/>
              <w:jc w:val="center"/>
              <w:textAlignment w:val="center"/>
              <w:rPr>
                <w:rFonts w:ascii="微软雅黑" w:eastAsia="微软雅黑" w:hAnsi="微软雅黑" w:cs="微软雅黑"/>
                <w:kern w:val="0"/>
                <w:sz w:val="19"/>
                <w:szCs w:val="19"/>
              </w:rPr>
            </w:pPr>
          </w:p>
        </w:tc>
      </w:tr>
      <w:tr w:rsidR="00B941FD" w:rsidTr="00162682">
        <w:trPr>
          <w:trHeight w:val="60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B941FD" w:rsidRDefault="00B941FD" w:rsidP="00477FBA">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16</w:t>
            </w:r>
          </w:p>
        </w:tc>
        <w:tc>
          <w:tcPr>
            <w:tcW w:w="1990" w:type="dxa"/>
            <w:tcBorders>
              <w:top w:val="single" w:sz="4" w:space="0" w:color="000000"/>
              <w:left w:val="single" w:sz="4" w:space="0" w:color="000000"/>
              <w:bottom w:val="single" w:sz="4" w:space="0" w:color="000000"/>
              <w:right w:val="single" w:sz="4" w:space="0" w:color="000000"/>
            </w:tcBorders>
            <w:vAlign w:val="center"/>
          </w:tcPr>
          <w:p w:rsidR="00B941FD" w:rsidRDefault="006C6E1A" w:rsidP="00CB1215">
            <w:pPr>
              <w:widowControl/>
              <w:adjustRightInd w:val="0"/>
              <w:snapToGrid w:val="0"/>
              <w:jc w:val="left"/>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调试费用</w:t>
            </w:r>
          </w:p>
        </w:tc>
        <w:tc>
          <w:tcPr>
            <w:tcW w:w="4002" w:type="dxa"/>
            <w:tcBorders>
              <w:top w:val="single" w:sz="4" w:space="0" w:color="000000"/>
              <w:left w:val="single" w:sz="4" w:space="0" w:color="000000"/>
              <w:bottom w:val="single" w:sz="4" w:space="0" w:color="000000"/>
              <w:right w:val="single" w:sz="4" w:space="0" w:color="000000"/>
            </w:tcBorders>
            <w:vAlign w:val="center"/>
          </w:tcPr>
          <w:p w:rsidR="00B941FD" w:rsidRDefault="00B941FD" w:rsidP="00CB1215">
            <w:pPr>
              <w:widowControl/>
              <w:adjustRightInd w:val="0"/>
              <w:snapToGrid w:val="0"/>
              <w:jc w:val="left"/>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941FD" w:rsidRDefault="006C6E1A" w:rsidP="005D5C28">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1</w:t>
            </w:r>
          </w:p>
        </w:tc>
        <w:tc>
          <w:tcPr>
            <w:tcW w:w="731" w:type="dxa"/>
            <w:tcBorders>
              <w:top w:val="single" w:sz="4" w:space="0" w:color="000000"/>
              <w:left w:val="single" w:sz="4" w:space="0" w:color="000000"/>
              <w:bottom w:val="single" w:sz="4" w:space="0" w:color="000000"/>
              <w:right w:val="single" w:sz="4" w:space="0" w:color="000000"/>
            </w:tcBorders>
            <w:vAlign w:val="center"/>
          </w:tcPr>
          <w:p w:rsidR="00B941FD" w:rsidRDefault="006C6E1A" w:rsidP="005D5C28">
            <w:pPr>
              <w:widowControl/>
              <w:adjustRightInd w:val="0"/>
              <w:snapToGrid w:val="0"/>
              <w:jc w:val="center"/>
              <w:textAlignment w:val="center"/>
              <w:rPr>
                <w:rFonts w:ascii="微软雅黑" w:eastAsia="微软雅黑" w:hAnsi="微软雅黑" w:cs="微软雅黑"/>
                <w:kern w:val="0"/>
                <w:sz w:val="19"/>
                <w:szCs w:val="19"/>
              </w:rPr>
            </w:pPr>
            <w:r>
              <w:rPr>
                <w:rFonts w:ascii="微软雅黑" w:eastAsia="微软雅黑" w:hAnsi="微软雅黑" w:cs="微软雅黑" w:hint="eastAsia"/>
                <w:kern w:val="0"/>
                <w:sz w:val="19"/>
                <w:szCs w:val="19"/>
              </w:rPr>
              <w:t>项</w:t>
            </w:r>
          </w:p>
        </w:tc>
        <w:tc>
          <w:tcPr>
            <w:tcW w:w="786" w:type="dxa"/>
            <w:tcBorders>
              <w:top w:val="single" w:sz="4" w:space="0" w:color="000000"/>
              <w:left w:val="single" w:sz="4" w:space="0" w:color="000000"/>
              <w:bottom w:val="single" w:sz="4" w:space="0" w:color="000000"/>
              <w:right w:val="single" w:sz="4" w:space="0" w:color="000000"/>
            </w:tcBorders>
            <w:vAlign w:val="center"/>
          </w:tcPr>
          <w:p w:rsidR="00B941FD" w:rsidRDefault="00B941FD" w:rsidP="005D5C28">
            <w:pPr>
              <w:widowControl/>
              <w:adjustRightInd w:val="0"/>
              <w:snapToGrid w:val="0"/>
              <w:jc w:val="center"/>
              <w:textAlignment w:val="center"/>
              <w:rPr>
                <w:rFonts w:ascii="微软雅黑" w:eastAsia="微软雅黑" w:hAnsi="微软雅黑" w:cs="微软雅黑"/>
                <w:kern w:val="0"/>
                <w:sz w:val="19"/>
                <w:szCs w:val="19"/>
              </w:rPr>
            </w:pPr>
          </w:p>
        </w:tc>
        <w:tc>
          <w:tcPr>
            <w:tcW w:w="786" w:type="dxa"/>
            <w:tcBorders>
              <w:top w:val="single" w:sz="4" w:space="0" w:color="000000"/>
              <w:left w:val="single" w:sz="4" w:space="0" w:color="000000"/>
              <w:bottom w:val="single" w:sz="4" w:space="0" w:color="000000"/>
              <w:right w:val="single" w:sz="4" w:space="0" w:color="000000"/>
            </w:tcBorders>
            <w:vAlign w:val="center"/>
          </w:tcPr>
          <w:p w:rsidR="00B941FD" w:rsidRDefault="00B941FD" w:rsidP="005D5C28">
            <w:pPr>
              <w:widowControl/>
              <w:adjustRightInd w:val="0"/>
              <w:snapToGrid w:val="0"/>
              <w:jc w:val="center"/>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B941FD" w:rsidRDefault="00B941FD" w:rsidP="005D5C28">
            <w:pPr>
              <w:widowControl/>
              <w:adjustRightInd w:val="0"/>
              <w:snapToGrid w:val="0"/>
              <w:jc w:val="center"/>
              <w:textAlignment w:val="center"/>
              <w:rPr>
                <w:rFonts w:ascii="微软雅黑" w:eastAsia="微软雅黑" w:hAnsi="微软雅黑" w:cs="微软雅黑"/>
                <w:kern w:val="0"/>
                <w:sz w:val="19"/>
                <w:szCs w:val="19"/>
              </w:rPr>
            </w:pPr>
          </w:p>
        </w:tc>
      </w:tr>
      <w:tr w:rsidR="00334F80" w:rsidTr="00162682">
        <w:trPr>
          <w:trHeight w:val="606"/>
          <w:jc w:val="center"/>
        </w:trPr>
        <w:tc>
          <w:tcPr>
            <w:tcW w:w="8944" w:type="dxa"/>
            <w:gridSpan w:val="6"/>
            <w:tcBorders>
              <w:top w:val="single" w:sz="4" w:space="0" w:color="000000"/>
              <w:left w:val="single" w:sz="4" w:space="0" w:color="000000"/>
              <w:bottom w:val="single" w:sz="4" w:space="0" w:color="000000"/>
              <w:right w:val="single" w:sz="4" w:space="0" w:color="000000"/>
            </w:tcBorders>
            <w:vAlign w:val="center"/>
          </w:tcPr>
          <w:p w:rsidR="00334F80" w:rsidRDefault="00334F80" w:rsidP="005D5C28">
            <w:pPr>
              <w:widowControl/>
              <w:adjustRightInd w:val="0"/>
              <w:snapToGrid w:val="0"/>
              <w:jc w:val="center"/>
              <w:textAlignment w:val="center"/>
              <w:rPr>
                <w:rFonts w:ascii="微软雅黑" w:eastAsia="微软雅黑" w:hAnsi="微软雅黑" w:cs="微软雅黑"/>
                <w:kern w:val="0"/>
                <w:sz w:val="19"/>
                <w:szCs w:val="19"/>
              </w:rPr>
            </w:pPr>
            <w:r>
              <w:rPr>
                <w:rFonts w:ascii="宋体" w:hAnsi="宋体"/>
                <w:b/>
                <w:bCs/>
                <w:sz w:val="24"/>
              </w:rPr>
              <w:t>总计（元）</w:t>
            </w:r>
          </w:p>
        </w:tc>
        <w:tc>
          <w:tcPr>
            <w:tcW w:w="786" w:type="dxa"/>
            <w:tcBorders>
              <w:top w:val="single" w:sz="4" w:space="0" w:color="000000"/>
              <w:left w:val="single" w:sz="4" w:space="0" w:color="000000"/>
              <w:bottom w:val="single" w:sz="4" w:space="0" w:color="000000"/>
              <w:right w:val="single" w:sz="4" w:space="0" w:color="000000"/>
            </w:tcBorders>
            <w:vAlign w:val="center"/>
          </w:tcPr>
          <w:p w:rsidR="00334F80" w:rsidRDefault="00334F80" w:rsidP="005D5C28">
            <w:pPr>
              <w:widowControl/>
              <w:adjustRightInd w:val="0"/>
              <w:snapToGrid w:val="0"/>
              <w:jc w:val="center"/>
              <w:textAlignment w:val="center"/>
              <w:rPr>
                <w:rFonts w:ascii="微软雅黑" w:eastAsia="微软雅黑" w:hAnsi="微软雅黑" w:cs="微软雅黑"/>
                <w:kern w:val="0"/>
                <w:sz w:val="19"/>
                <w:szCs w:val="19"/>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334F80" w:rsidRDefault="00334F80" w:rsidP="005D5C28">
            <w:pPr>
              <w:widowControl/>
              <w:adjustRightInd w:val="0"/>
              <w:snapToGrid w:val="0"/>
              <w:jc w:val="center"/>
              <w:textAlignment w:val="center"/>
              <w:rPr>
                <w:rFonts w:ascii="微软雅黑" w:eastAsia="微软雅黑" w:hAnsi="微软雅黑" w:cs="微软雅黑"/>
                <w:kern w:val="0"/>
                <w:sz w:val="19"/>
                <w:szCs w:val="19"/>
              </w:rPr>
            </w:pPr>
          </w:p>
        </w:tc>
      </w:tr>
      <w:tr w:rsidR="00334F80" w:rsidTr="00162682">
        <w:trPr>
          <w:trHeight w:val="606"/>
          <w:jc w:val="center"/>
        </w:trPr>
        <w:tc>
          <w:tcPr>
            <w:tcW w:w="10461" w:type="dxa"/>
            <w:gridSpan w:val="8"/>
            <w:tcBorders>
              <w:top w:val="single" w:sz="4" w:space="0" w:color="000000"/>
              <w:left w:val="single" w:sz="4" w:space="0" w:color="000000"/>
              <w:bottom w:val="single" w:sz="4" w:space="0" w:color="000000"/>
              <w:right w:val="single" w:sz="4" w:space="0" w:color="000000"/>
            </w:tcBorders>
            <w:vAlign w:val="center"/>
          </w:tcPr>
          <w:p w:rsidR="00334F80" w:rsidRDefault="00334F80" w:rsidP="005D5C28">
            <w:pPr>
              <w:widowControl/>
              <w:adjustRightInd w:val="0"/>
              <w:snapToGrid w:val="0"/>
              <w:jc w:val="center"/>
              <w:textAlignment w:val="center"/>
              <w:rPr>
                <w:rFonts w:ascii="微软雅黑" w:eastAsia="微软雅黑" w:hAnsi="微软雅黑" w:cs="微软雅黑"/>
                <w:kern w:val="0"/>
                <w:sz w:val="19"/>
                <w:szCs w:val="19"/>
              </w:rPr>
            </w:pPr>
            <w:r>
              <w:rPr>
                <w:rFonts w:ascii="宋体" w:hAnsi="宋体" w:hint="eastAsia"/>
                <w:b/>
                <w:bCs/>
                <w:sz w:val="24"/>
              </w:rPr>
              <w:t>投标总价（不含税）人民币（元）</w:t>
            </w:r>
            <w:r>
              <w:rPr>
                <w:rFonts w:ascii="宋体" w:hAnsi="宋体"/>
                <w:sz w:val="24"/>
              </w:rPr>
              <w:t>:</w:t>
            </w:r>
          </w:p>
        </w:tc>
      </w:tr>
    </w:tbl>
    <w:p w:rsidR="005E6419" w:rsidRDefault="00892862">
      <w:pPr>
        <w:spacing w:line="276" w:lineRule="auto"/>
        <w:jc w:val="left"/>
        <w:rPr>
          <w:rFonts w:ascii="宋体"/>
          <w:b/>
          <w:bCs/>
          <w:color w:val="000000"/>
          <w:szCs w:val="21"/>
        </w:rPr>
      </w:pPr>
      <w:r>
        <w:rPr>
          <w:rFonts w:ascii="宋体" w:hAnsi="宋体" w:hint="eastAsia"/>
          <w:b/>
          <w:bCs/>
          <w:color w:val="000000"/>
          <w:szCs w:val="21"/>
        </w:rPr>
        <w:t>说明：</w:t>
      </w:r>
    </w:p>
    <w:p w:rsidR="005E6419" w:rsidRDefault="00892862">
      <w:pPr>
        <w:spacing w:line="276" w:lineRule="auto"/>
        <w:jc w:val="left"/>
        <w:rPr>
          <w:rFonts w:ascii="宋体"/>
          <w:b/>
          <w:color w:val="000000"/>
          <w:szCs w:val="21"/>
        </w:rPr>
      </w:pPr>
      <w:r>
        <w:rPr>
          <w:rFonts w:ascii="宋体" w:hAnsi="宋体"/>
          <w:b/>
          <w:bCs/>
          <w:color w:val="000000"/>
          <w:szCs w:val="21"/>
        </w:rPr>
        <w:t>1</w:t>
      </w:r>
      <w:r>
        <w:rPr>
          <w:rFonts w:ascii="宋体" w:hAnsi="宋体" w:hint="eastAsia"/>
          <w:b/>
          <w:bCs/>
          <w:color w:val="000000"/>
          <w:szCs w:val="21"/>
        </w:rPr>
        <w:t>、</w:t>
      </w:r>
      <w:r>
        <w:rPr>
          <w:rFonts w:ascii="宋体" w:hAnsi="宋体" w:hint="eastAsia"/>
          <w:b/>
          <w:color w:val="000000"/>
          <w:szCs w:val="21"/>
        </w:rPr>
        <w:t>投标报价</w:t>
      </w:r>
      <w:r>
        <w:rPr>
          <w:rFonts w:ascii="宋体" w:hAnsi="宋体" w:hint="eastAsia"/>
          <w:b/>
          <w:szCs w:val="21"/>
        </w:rPr>
        <w:t>包括除税金外其他</w:t>
      </w:r>
      <w:r>
        <w:rPr>
          <w:rFonts w:ascii="宋体" w:hAnsi="宋体" w:hint="eastAsia"/>
          <w:b/>
          <w:color w:val="000000"/>
          <w:szCs w:val="21"/>
        </w:rPr>
        <w:t>所有费用。</w:t>
      </w:r>
    </w:p>
    <w:p w:rsidR="005E6419" w:rsidRDefault="00892862" w:rsidP="00274649">
      <w:pPr>
        <w:ind w:right="560"/>
        <w:jc w:val="left"/>
        <w:rPr>
          <w:rFonts w:ascii="宋体" w:hAnsi="宋体"/>
          <w:b/>
        </w:rPr>
      </w:pPr>
      <w:r>
        <w:rPr>
          <w:rFonts w:ascii="宋体" w:hAnsi="宋体"/>
          <w:b/>
        </w:rPr>
        <w:t>2</w:t>
      </w:r>
      <w:r>
        <w:rPr>
          <w:rFonts w:ascii="宋体" w:hAnsi="宋体" w:hint="eastAsia"/>
          <w:b/>
        </w:rPr>
        <w:t>、投标单位的投标报价超过最高限价</w:t>
      </w:r>
      <w:r>
        <w:rPr>
          <w:rFonts w:ascii="宋体" w:hAnsi="宋体" w:hint="eastAsia"/>
          <w:b/>
          <w:u w:val="single"/>
        </w:rPr>
        <w:t>20万元人民币（不含税）</w:t>
      </w:r>
      <w:r>
        <w:rPr>
          <w:rFonts w:ascii="宋体" w:hAnsi="宋体" w:hint="eastAsia"/>
          <w:b/>
        </w:rPr>
        <w:t>，均视为无效投标。</w:t>
      </w:r>
    </w:p>
    <w:p w:rsidR="00334F80" w:rsidRDefault="00334F80" w:rsidP="00274649">
      <w:pPr>
        <w:ind w:right="560"/>
        <w:jc w:val="left"/>
        <w:rPr>
          <w:rFonts w:ascii="宋体" w:hAnsi="宋体"/>
          <w:b/>
        </w:rPr>
      </w:pPr>
    </w:p>
    <w:p w:rsidR="00334F80" w:rsidRDefault="00334F80" w:rsidP="00274649">
      <w:pPr>
        <w:ind w:right="560"/>
        <w:jc w:val="left"/>
        <w:rPr>
          <w:rFonts w:ascii="宋体" w:hAnsi="宋体"/>
          <w:b/>
        </w:rPr>
      </w:pPr>
    </w:p>
    <w:p w:rsidR="00334F80" w:rsidRPr="00274649" w:rsidRDefault="00334F80" w:rsidP="00274649">
      <w:pPr>
        <w:ind w:right="560"/>
        <w:jc w:val="left"/>
        <w:rPr>
          <w:rFonts w:ascii="宋体"/>
          <w:sz w:val="28"/>
          <w:szCs w:val="28"/>
        </w:rPr>
      </w:pPr>
    </w:p>
    <w:p w:rsidR="005E6419" w:rsidRDefault="00892862">
      <w:pPr>
        <w:spacing w:line="276" w:lineRule="auto"/>
        <w:ind w:right="844"/>
        <w:jc w:val="right"/>
        <w:rPr>
          <w:rFonts w:ascii="宋体" w:hAnsi="宋体"/>
          <w:b/>
          <w:bCs/>
          <w:color w:val="000000"/>
          <w:sz w:val="24"/>
          <w:szCs w:val="24"/>
        </w:rPr>
      </w:pPr>
      <w:r>
        <w:rPr>
          <w:rFonts w:ascii="宋体" w:hAnsi="宋体" w:hint="eastAsia"/>
          <w:b/>
          <w:bCs/>
          <w:color w:val="000000"/>
          <w:sz w:val="24"/>
          <w:szCs w:val="24"/>
        </w:rPr>
        <w:t>投标单位：</w:t>
      </w:r>
    </w:p>
    <w:p w:rsidR="005E6419" w:rsidRDefault="00892862">
      <w:pPr>
        <w:spacing w:line="276" w:lineRule="auto"/>
        <w:ind w:right="844"/>
        <w:jc w:val="right"/>
        <w:rPr>
          <w:rFonts w:ascii="宋体" w:hAnsi="宋体"/>
          <w:b/>
          <w:bCs/>
          <w:color w:val="000000"/>
          <w:sz w:val="24"/>
          <w:szCs w:val="24"/>
        </w:rPr>
      </w:pPr>
      <w:r>
        <w:rPr>
          <w:rFonts w:ascii="宋体" w:hAnsi="宋体" w:hint="eastAsia"/>
          <w:b/>
          <w:bCs/>
          <w:color w:val="000000"/>
          <w:sz w:val="24"/>
          <w:szCs w:val="24"/>
        </w:rPr>
        <w:t>日期：</w:t>
      </w:r>
    </w:p>
    <w:p w:rsidR="00334F80" w:rsidRDefault="00334F80" w:rsidP="00162682">
      <w:pPr>
        <w:spacing w:line="276" w:lineRule="auto"/>
        <w:ind w:right="1808"/>
        <w:rPr>
          <w:rFonts w:ascii="宋体" w:hAnsi="宋体"/>
          <w:b/>
          <w:bCs/>
          <w:color w:val="000000"/>
          <w:sz w:val="24"/>
          <w:szCs w:val="24"/>
        </w:rPr>
      </w:pPr>
    </w:p>
    <w:p w:rsidR="00593217" w:rsidRDefault="00593217" w:rsidP="00162682">
      <w:pPr>
        <w:spacing w:line="276" w:lineRule="auto"/>
        <w:ind w:right="1808"/>
        <w:rPr>
          <w:rFonts w:ascii="宋体" w:hAnsi="宋体"/>
          <w:b/>
          <w:bCs/>
          <w:color w:val="000000"/>
          <w:sz w:val="24"/>
          <w:szCs w:val="24"/>
        </w:rPr>
      </w:pPr>
    </w:p>
    <w:p w:rsidR="005E6419" w:rsidRDefault="00892862">
      <w:pPr>
        <w:rPr>
          <w:b/>
          <w:sz w:val="30"/>
          <w:szCs w:val="30"/>
        </w:rPr>
      </w:pPr>
      <w:r>
        <w:rPr>
          <w:rFonts w:ascii="宋体" w:hint="eastAsia"/>
          <w:b/>
          <w:sz w:val="30"/>
          <w:szCs w:val="30"/>
        </w:rPr>
        <w:lastRenderedPageBreak/>
        <w:t>附表三</w:t>
      </w:r>
      <w:r>
        <w:rPr>
          <w:rFonts w:ascii="宋体" w:hAnsi="宋体"/>
          <w:b/>
          <w:sz w:val="30"/>
          <w:szCs w:val="30"/>
        </w:rPr>
        <w:t>：</w:t>
      </w:r>
      <w:r>
        <w:rPr>
          <w:rFonts w:hint="eastAsia"/>
          <w:b/>
          <w:sz w:val="30"/>
          <w:szCs w:val="30"/>
        </w:rPr>
        <w:t>信用中国图例</w:t>
      </w:r>
    </w:p>
    <w:p w:rsidR="005E6419" w:rsidRDefault="00892862">
      <w:pPr>
        <w:jc w:val="center"/>
        <w:rPr>
          <w:b/>
          <w:sz w:val="28"/>
          <w:szCs w:val="28"/>
        </w:rPr>
      </w:pPr>
      <w:r>
        <w:rPr>
          <w:noProof/>
        </w:rPr>
        <w:drawing>
          <wp:inline distT="0" distB="0" distL="0" distR="0">
            <wp:extent cx="5486400" cy="561213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486400" cy="5612130"/>
                    </a:xfrm>
                    <a:prstGeom prst="rect">
                      <a:avLst/>
                    </a:prstGeom>
                  </pic:spPr>
                </pic:pic>
              </a:graphicData>
            </a:graphic>
          </wp:inline>
        </w:drawing>
      </w:r>
    </w:p>
    <w:p w:rsidR="005E6419" w:rsidRDefault="00892862">
      <w:pPr>
        <w:jc w:val="center"/>
        <w:rPr>
          <w:b/>
          <w:sz w:val="28"/>
          <w:szCs w:val="28"/>
        </w:rPr>
      </w:pPr>
      <w:r>
        <w:rPr>
          <w:noProof/>
        </w:rPr>
        <w:lastRenderedPageBreak/>
        <w:drawing>
          <wp:inline distT="0" distB="0" distL="0" distR="0">
            <wp:extent cx="5486400" cy="42176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486400" cy="4217670"/>
                    </a:xfrm>
                    <a:prstGeom prst="rect">
                      <a:avLst/>
                    </a:prstGeom>
                  </pic:spPr>
                </pic:pic>
              </a:graphicData>
            </a:graphic>
          </wp:inline>
        </w:drawing>
      </w:r>
    </w:p>
    <w:p w:rsidR="00DE4BF3" w:rsidRDefault="00DE4BF3">
      <w:pPr>
        <w:jc w:val="center"/>
        <w:rPr>
          <w:b/>
          <w:sz w:val="28"/>
          <w:szCs w:val="28"/>
        </w:rPr>
      </w:pPr>
    </w:p>
    <w:p w:rsidR="00DE4BF3" w:rsidRDefault="00DE4BF3">
      <w:pPr>
        <w:jc w:val="center"/>
        <w:rPr>
          <w:b/>
          <w:sz w:val="28"/>
          <w:szCs w:val="28"/>
        </w:rPr>
      </w:pPr>
    </w:p>
    <w:p w:rsidR="00DE4BF3" w:rsidRDefault="00DE4BF3">
      <w:pPr>
        <w:jc w:val="center"/>
        <w:rPr>
          <w:b/>
          <w:sz w:val="28"/>
          <w:szCs w:val="28"/>
        </w:rPr>
      </w:pPr>
    </w:p>
    <w:p w:rsidR="00DE4BF3" w:rsidRDefault="00DE4BF3">
      <w:pPr>
        <w:jc w:val="center"/>
        <w:rPr>
          <w:b/>
          <w:sz w:val="28"/>
          <w:szCs w:val="28"/>
        </w:rPr>
      </w:pPr>
    </w:p>
    <w:p w:rsidR="00DE4BF3" w:rsidRDefault="00DE4BF3">
      <w:pPr>
        <w:jc w:val="center"/>
        <w:rPr>
          <w:b/>
          <w:sz w:val="28"/>
          <w:szCs w:val="28"/>
        </w:rPr>
      </w:pPr>
    </w:p>
    <w:p w:rsidR="00DE4BF3" w:rsidRDefault="00DE4BF3">
      <w:pPr>
        <w:jc w:val="center"/>
        <w:rPr>
          <w:b/>
          <w:sz w:val="28"/>
          <w:szCs w:val="28"/>
        </w:rPr>
      </w:pPr>
    </w:p>
    <w:p w:rsidR="00DE4BF3" w:rsidRDefault="00DE4BF3">
      <w:pPr>
        <w:jc w:val="center"/>
        <w:rPr>
          <w:b/>
          <w:sz w:val="28"/>
          <w:szCs w:val="28"/>
        </w:rPr>
      </w:pPr>
    </w:p>
    <w:p w:rsidR="00DE4BF3" w:rsidRDefault="00DE4BF3">
      <w:pPr>
        <w:jc w:val="center"/>
        <w:rPr>
          <w:b/>
          <w:sz w:val="28"/>
          <w:szCs w:val="28"/>
        </w:rPr>
      </w:pPr>
    </w:p>
    <w:p w:rsidR="00DE4BF3" w:rsidRDefault="00DE4BF3">
      <w:pPr>
        <w:jc w:val="center"/>
        <w:rPr>
          <w:b/>
          <w:sz w:val="28"/>
          <w:szCs w:val="28"/>
        </w:rPr>
      </w:pPr>
    </w:p>
    <w:p w:rsidR="00DE4BF3" w:rsidRDefault="00DE4BF3">
      <w:pPr>
        <w:jc w:val="center"/>
        <w:rPr>
          <w:b/>
          <w:sz w:val="28"/>
          <w:szCs w:val="28"/>
        </w:rPr>
      </w:pPr>
    </w:p>
    <w:p w:rsidR="00DE4BF3" w:rsidRDefault="00DE4BF3">
      <w:pPr>
        <w:jc w:val="center"/>
        <w:rPr>
          <w:b/>
          <w:sz w:val="28"/>
          <w:szCs w:val="28"/>
        </w:rPr>
      </w:pPr>
    </w:p>
    <w:p w:rsidR="00DE4BF3" w:rsidRDefault="00DE4BF3">
      <w:pPr>
        <w:jc w:val="center"/>
        <w:rPr>
          <w:b/>
          <w:sz w:val="28"/>
          <w:szCs w:val="28"/>
        </w:rPr>
      </w:pPr>
    </w:p>
    <w:p w:rsidR="00DE4BF3" w:rsidRDefault="00DE4BF3" w:rsidP="00DE4BF3">
      <w:pPr>
        <w:jc w:val="left"/>
        <w:rPr>
          <w:b/>
          <w:sz w:val="28"/>
          <w:szCs w:val="28"/>
        </w:rPr>
      </w:pPr>
      <w:r>
        <w:rPr>
          <w:rFonts w:hint="eastAsia"/>
          <w:b/>
          <w:sz w:val="28"/>
          <w:szCs w:val="28"/>
        </w:rPr>
        <w:lastRenderedPageBreak/>
        <w:t>附表四：</w:t>
      </w:r>
      <w:r w:rsidRPr="00DE4BF3">
        <w:rPr>
          <w:rFonts w:hint="eastAsia"/>
          <w:b/>
          <w:sz w:val="28"/>
          <w:szCs w:val="28"/>
        </w:rPr>
        <w:t>粤水协函【</w:t>
      </w:r>
      <w:r w:rsidRPr="00DE4BF3">
        <w:rPr>
          <w:rFonts w:hint="eastAsia"/>
          <w:b/>
          <w:sz w:val="28"/>
          <w:szCs w:val="28"/>
        </w:rPr>
        <w:t>2022</w:t>
      </w:r>
      <w:r w:rsidRPr="00DE4BF3">
        <w:rPr>
          <w:rFonts w:hint="eastAsia"/>
          <w:b/>
          <w:sz w:val="28"/>
          <w:szCs w:val="28"/>
        </w:rPr>
        <w:t>】</w:t>
      </w:r>
      <w:r w:rsidRPr="00DE4BF3">
        <w:rPr>
          <w:rFonts w:hint="eastAsia"/>
          <w:b/>
          <w:sz w:val="28"/>
          <w:szCs w:val="28"/>
        </w:rPr>
        <w:t>33</w:t>
      </w:r>
      <w:r w:rsidRPr="00DE4BF3">
        <w:rPr>
          <w:rFonts w:hint="eastAsia"/>
          <w:b/>
          <w:sz w:val="28"/>
          <w:szCs w:val="28"/>
        </w:rPr>
        <w:t>号</w:t>
      </w:r>
    </w:p>
    <w:p w:rsidR="00DE4BF3" w:rsidRDefault="00DE4BF3" w:rsidP="00DE4BF3">
      <w:pPr>
        <w:jc w:val="center"/>
        <w:rPr>
          <w:b/>
          <w:sz w:val="28"/>
          <w:szCs w:val="28"/>
        </w:rPr>
      </w:pPr>
      <w:r>
        <w:rPr>
          <w:noProof/>
        </w:rPr>
        <w:drawing>
          <wp:inline distT="0" distB="0" distL="0" distR="0" wp14:anchorId="31B069C0" wp14:editId="3E6DCBD5">
            <wp:extent cx="5076825" cy="74199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76825" cy="7419975"/>
                    </a:xfrm>
                    <a:prstGeom prst="rect">
                      <a:avLst/>
                    </a:prstGeom>
                  </pic:spPr>
                </pic:pic>
              </a:graphicData>
            </a:graphic>
          </wp:inline>
        </w:drawing>
      </w:r>
    </w:p>
    <w:p w:rsidR="00DE4BF3" w:rsidRDefault="00892862">
      <w:pPr>
        <w:ind w:right="3080"/>
        <w:jc w:val="left"/>
        <w:rPr>
          <w:rFonts w:ascii="宋体" w:hAnsi="宋体"/>
          <w:sz w:val="28"/>
          <w:szCs w:val="28"/>
        </w:rPr>
      </w:pPr>
      <w:r>
        <w:rPr>
          <w:rFonts w:asciiTheme="majorEastAsia" w:eastAsiaTheme="majorEastAsia" w:hAnsiTheme="majorEastAsia" w:cstheme="majorEastAsia" w:hint="eastAsia"/>
          <w:sz w:val="28"/>
          <w:szCs w:val="28"/>
        </w:rPr>
        <w:t xml:space="preserve">  </w:t>
      </w:r>
      <w:r>
        <w:rPr>
          <w:rFonts w:ascii="宋体" w:hAnsi="宋体"/>
          <w:sz w:val="28"/>
          <w:szCs w:val="28"/>
        </w:rPr>
        <w:t xml:space="preserve">                                                                   </w:t>
      </w:r>
    </w:p>
    <w:p w:rsidR="00DE4BF3" w:rsidRDefault="00DE4BF3">
      <w:pPr>
        <w:ind w:right="3080"/>
        <w:jc w:val="left"/>
        <w:rPr>
          <w:rFonts w:ascii="宋体" w:hAnsi="宋体"/>
          <w:sz w:val="28"/>
          <w:szCs w:val="28"/>
        </w:rPr>
      </w:pPr>
    </w:p>
    <w:p w:rsidR="00DE4BF3" w:rsidRDefault="00DE4BF3">
      <w:pPr>
        <w:ind w:right="3080"/>
        <w:jc w:val="left"/>
        <w:rPr>
          <w:rFonts w:ascii="宋体" w:hAnsi="宋体"/>
          <w:sz w:val="28"/>
          <w:szCs w:val="28"/>
        </w:rPr>
      </w:pPr>
    </w:p>
    <w:p w:rsidR="005E6419" w:rsidRDefault="00DE4BF3" w:rsidP="00DE4BF3">
      <w:pPr>
        <w:jc w:val="center"/>
        <w:rPr>
          <w:rFonts w:ascii="宋体"/>
          <w:b/>
          <w:sz w:val="28"/>
          <w:szCs w:val="28"/>
        </w:rPr>
      </w:pPr>
      <w:r w:rsidRPr="00DE4BF3">
        <w:rPr>
          <w:noProof/>
        </w:rPr>
        <w:lastRenderedPageBreak/>
        <w:drawing>
          <wp:inline distT="0" distB="0" distL="0" distR="0" wp14:anchorId="107EC474" wp14:editId="6A433D40">
            <wp:extent cx="5448300" cy="6600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48300" cy="6600825"/>
                    </a:xfrm>
                    <a:prstGeom prst="rect">
                      <a:avLst/>
                    </a:prstGeom>
                  </pic:spPr>
                </pic:pic>
              </a:graphicData>
            </a:graphic>
          </wp:inline>
        </w:drawing>
      </w:r>
    </w:p>
    <w:p w:rsidR="00DE4BF3" w:rsidRDefault="00DE4BF3" w:rsidP="00DE4BF3">
      <w:pPr>
        <w:jc w:val="center"/>
        <w:rPr>
          <w:rFonts w:ascii="宋体"/>
          <w:b/>
          <w:sz w:val="28"/>
          <w:szCs w:val="28"/>
        </w:rPr>
      </w:pPr>
      <w:r>
        <w:rPr>
          <w:noProof/>
        </w:rPr>
        <w:lastRenderedPageBreak/>
        <w:drawing>
          <wp:inline distT="0" distB="0" distL="0" distR="0" wp14:anchorId="1112908F" wp14:editId="1586CA9A">
            <wp:extent cx="5486400" cy="59315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5931535"/>
                    </a:xfrm>
                    <a:prstGeom prst="rect">
                      <a:avLst/>
                    </a:prstGeom>
                  </pic:spPr>
                </pic:pic>
              </a:graphicData>
            </a:graphic>
          </wp:inline>
        </w:drawing>
      </w:r>
    </w:p>
    <w:sectPr w:rsidR="00DE4BF3">
      <w:footerReference w:type="default" r:id="rId14"/>
      <w:pgSz w:w="11906" w:h="16838"/>
      <w:pgMar w:top="1003" w:right="1060" w:bottom="1003" w:left="106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E16" w:rsidRDefault="003B0E16">
      <w:r>
        <w:separator/>
      </w:r>
    </w:p>
  </w:endnote>
  <w:endnote w:type="continuationSeparator" w:id="0">
    <w:p w:rsidR="003B0E16" w:rsidRDefault="003B0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19" w:rsidRDefault="00892862">
    <w:pPr>
      <w:pStyle w:val="a6"/>
      <w:jc w:val="center"/>
      <w:rPr>
        <w:rFonts w:ascii="宋体" w:hAnsi="宋体"/>
        <w:b/>
      </w:rPr>
    </w:pPr>
    <w:r>
      <w:rPr>
        <w:rFonts w:ascii="宋体" w:hAnsi="宋体"/>
        <w:b/>
        <w:lang w:val="zh-CN"/>
      </w:rPr>
      <w:t xml:space="preserve"> 第</w:t>
    </w:r>
    <w:r>
      <w:rPr>
        <w:rFonts w:ascii="宋体" w:hAnsi="宋体"/>
        <w:b/>
      </w:rPr>
      <w:fldChar w:fldCharType="begin"/>
    </w:r>
    <w:r>
      <w:rPr>
        <w:rFonts w:ascii="宋体" w:hAnsi="宋体"/>
        <w:b/>
      </w:rPr>
      <w:instrText>PAGE  \* Arabic  \* MERGEFORMAT</w:instrText>
    </w:r>
    <w:r>
      <w:rPr>
        <w:rFonts w:ascii="宋体" w:hAnsi="宋体"/>
        <w:b/>
      </w:rPr>
      <w:fldChar w:fldCharType="separate"/>
    </w:r>
    <w:r w:rsidR="00ED4845" w:rsidRPr="00ED4845">
      <w:rPr>
        <w:rFonts w:ascii="宋体" w:hAnsi="宋体"/>
        <w:b/>
        <w:noProof/>
        <w:lang w:val="zh-CN"/>
      </w:rPr>
      <w:t>1</w:t>
    </w:r>
    <w:r>
      <w:rPr>
        <w:rFonts w:ascii="宋体" w:hAnsi="宋体"/>
        <w:b/>
      </w:rPr>
      <w:fldChar w:fldCharType="end"/>
    </w:r>
    <w:r>
      <w:rPr>
        <w:rFonts w:ascii="宋体" w:hAnsi="宋体"/>
        <w:b/>
      </w:rPr>
      <w:t>页</w:t>
    </w:r>
    <w:r>
      <w:rPr>
        <w:rFonts w:ascii="宋体" w:hAnsi="宋体" w:hint="eastAsia"/>
        <w:b/>
      </w:rPr>
      <w:t xml:space="preserve"> 共</w:t>
    </w:r>
    <w:r w:rsidR="003B0E16">
      <w:fldChar w:fldCharType="begin"/>
    </w:r>
    <w:r w:rsidR="003B0E16">
      <w:instrText xml:space="preserve">  NUMPAGES  \* Arabic  \* MERGEFORMAT</w:instrText>
    </w:r>
    <w:r w:rsidR="003B0E16">
      <w:fldChar w:fldCharType="separate"/>
    </w:r>
    <w:r w:rsidR="00ED4845" w:rsidRPr="00ED4845">
      <w:rPr>
        <w:rFonts w:ascii="宋体" w:hAnsi="宋体"/>
        <w:b/>
        <w:noProof/>
        <w:lang w:val="zh-CN"/>
      </w:rPr>
      <w:t>13</w:t>
    </w:r>
    <w:r w:rsidR="003B0E16">
      <w:rPr>
        <w:rFonts w:ascii="宋体" w:hAnsi="宋体"/>
        <w:b/>
        <w:noProof/>
        <w:lang w:val="zh-CN"/>
      </w:rPr>
      <w:fldChar w:fldCharType="end"/>
    </w:r>
    <w:r>
      <w:rPr>
        <w:rFonts w:ascii="宋体" w:hAnsi="宋体"/>
        <w:b/>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E16" w:rsidRDefault="003B0E16">
      <w:r>
        <w:separator/>
      </w:r>
    </w:p>
  </w:footnote>
  <w:footnote w:type="continuationSeparator" w:id="0">
    <w:p w:rsidR="003B0E16" w:rsidRDefault="003B0E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E0B"/>
    <w:rsid w:val="00007CE9"/>
    <w:rsid w:val="00010516"/>
    <w:rsid w:val="00014247"/>
    <w:rsid w:val="0001731B"/>
    <w:rsid w:val="00021275"/>
    <w:rsid w:val="00021507"/>
    <w:rsid w:val="00031D5E"/>
    <w:rsid w:val="00036D34"/>
    <w:rsid w:val="00043402"/>
    <w:rsid w:val="00043D36"/>
    <w:rsid w:val="00046439"/>
    <w:rsid w:val="000476C6"/>
    <w:rsid w:val="000501ED"/>
    <w:rsid w:val="000520F9"/>
    <w:rsid w:val="00054653"/>
    <w:rsid w:val="000566A7"/>
    <w:rsid w:val="00065142"/>
    <w:rsid w:val="00065B89"/>
    <w:rsid w:val="000702FF"/>
    <w:rsid w:val="00070CB4"/>
    <w:rsid w:val="00080659"/>
    <w:rsid w:val="00082299"/>
    <w:rsid w:val="0008465B"/>
    <w:rsid w:val="00085A63"/>
    <w:rsid w:val="00086AD2"/>
    <w:rsid w:val="00090DD6"/>
    <w:rsid w:val="000A1B8C"/>
    <w:rsid w:val="000A42E6"/>
    <w:rsid w:val="000A4F26"/>
    <w:rsid w:val="000B4B08"/>
    <w:rsid w:val="000C3438"/>
    <w:rsid w:val="000C5F31"/>
    <w:rsid w:val="000C6031"/>
    <w:rsid w:val="000D2D0F"/>
    <w:rsid w:val="000D33EB"/>
    <w:rsid w:val="000D6096"/>
    <w:rsid w:val="000D72CF"/>
    <w:rsid w:val="000E145D"/>
    <w:rsid w:val="000E6206"/>
    <w:rsid w:val="000E777E"/>
    <w:rsid w:val="000E7AA4"/>
    <w:rsid w:val="000F1888"/>
    <w:rsid w:val="000F1E92"/>
    <w:rsid w:val="000F1ED3"/>
    <w:rsid w:val="000F232B"/>
    <w:rsid w:val="000F533B"/>
    <w:rsid w:val="000F55FB"/>
    <w:rsid w:val="000F6CA3"/>
    <w:rsid w:val="00100089"/>
    <w:rsid w:val="001017A7"/>
    <w:rsid w:val="001036EE"/>
    <w:rsid w:val="00103B9C"/>
    <w:rsid w:val="00105C03"/>
    <w:rsid w:val="001113CE"/>
    <w:rsid w:val="00120319"/>
    <w:rsid w:val="0012164E"/>
    <w:rsid w:val="001327EE"/>
    <w:rsid w:val="001500E5"/>
    <w:rsid w:val="0015733B"/>
    <w:rsid w:val="00162682"/>
    <w:rsid w:val="0016569E"/>
    <w:rsid w:val="00165F24"/>
    <w:rsid w:val="00170208"/>
    <w:rsid w:val="001774A5"/>
    <w:rsid w:val="00180B5E"/>
    <w:rsid w:val="00180DCD"/>
    <w:rsid w:val="00186DB8"/>
    <w:rsid w:val="0019578D"/>
    <w:rsid w:val="001A065E"/>
    <w:rsid w:val="001A360C"/>
    <w:rsid w:val="001C2128"/>
    <w:rsid w:val="001D20E1"/>
    <w:rsid w:val="001D3A19"/>
    <w:rsid w:val="001D3AF3"/>
    <w:rsid w:val="001D5CC2"/>
    <w:rsid w:val="001D6ED9"/>
    <w:rsid w:val="001E1AF2"/>
    <w:rsid w:val="001F30A7"/>
    <w:rsid w:val="001F4EDE"/>
    <w:rsid w:val="001F66B0"/>
    <w:rsid w:val="001F74D4"/>
    <w:rsid w:val="001F751A"/>
    <w:rsid w:val="001F7A8F"/>
    <w:rsid w:val="002010B0"/>
    <w:rsid w:val="00202E60"/>
    <w:rsid w:val="00206EF4"/>
    <w:rsid w:val="00211B46"/>
    <w:rsid w:val="00214C80"/>
    <w:rsid w:val="0021720B"/>
    <w:rsid w:val="002201CE"/>
    <w:rsid w:val="00220654"/>
    <w:rsid w:val="00227014"/>
    <w:rsid w:val="00232DED"/>
    <w:rsid w:val="00243611"/>
    <w:rsid w:val="0024689E"/>
    <w:rsid w:val="002479BE"/>
    <w:rsid w:val="00274649"/>
    <w:rsid w:val="0028034D"/>
    <w:rsid w:val="00282E47"/>
    <w:rsid w:val="00285F47"/>
    <w:rsid w:val="00286674"/>
    <w:rsid w:val="002937CA"/>
    <w:rsid w:val="0029658B"/>
    <w:rsid w:val="002B2FD6"/>
    <w:rsid w:val="002B4040"/>
    <w:rsid w:val="002C2694"/>
    <w:rsid w:val="002C6C89"/>
    <w:rsid w:val="002D0787"/>
    <w:rsid w:val="002D1CD9"/>
    <w:rsid w:val="002D22A4"/>
    <w:rsid w:val="002E37A8"/>
    <w:rsid w:val="002E3DD4"/>
    <w:rsid w:val="002F300E"/>
    <w:rsid w:val="002F38B3"/>
    <w:rsid w:val="002F5B95"/>
    <w:rsid w:val="002F7A9F"/>
    <w:rsid w:val="00313069"/>
    <w:rsid w:val="003170EA"/>
    <w:rsid w:val="00322420"/>
    <w:rsid w:val="00326717"/>
    <w:rsid w:val="00332670"/>
    <w:rsid w:val="00334F80"/>
    <w:rsid w:val="00335BF5"/>
    <w:rsid w:val="00341334"/>
    <w:rsid w:val="003502E8"/>
    <w:rsid w:val="0035610F"/>
    <w:rsid w:val="00363837"/>
    <w:rsid w:val="00365CD2"/>
    <w:rsid w:val="003733F4"/>
    <w:rsid w:val="00375FC5"/>
    <w:rsid w:val="00376DBE"/>
    <w:rsid w:val="00376EEF"/>
    <w:rsid w:val="00377DA8"/>
    <w:rsid w:val="003829D4"/>
    <w:rsid w:val="00384290"/>
    <w:rsid w:val="00385F77"/>
    <w:rsid w:val="00387F7B"/>
    <w:rsid w:val="00390EDB"/>
    <w:rsid w:val="00391367"/>
    <w:rsid w:val="003924C6"/>
    <w:rsid w:val="00396389"/>
    <w:rsid w:val="003A1CDA"/>
    <w:rsid w:val="003A7842"/>
    <w:rsid w:val="003B0246"/>
    <w:rsid w:val="003B0E16"/>
    <w:rsid w:val="003B6227"/>
    <w:rsid w:val="003C5DC5"/>
    <w:rsid w:val="003D00A5"/>
    <w:rsid w:val="003D2FD5"/>
    <w:rsid w:val="003D36BE"/>
    <w:rsid w:val="003E4F1F"/>
    <w:rsid w:val="003E65EE"/>
    <w:rsid w:val="003F3F16"/>
    <w:rsid w:val="003F472E"/>
    <w:rsid w:val="00406BAD"/>
    <w:rsid w:val="00406C89"/>
    <w:rsid w:val="00412363"/>
    <w:rsid w:val="00413EA4"/>
    <w:rsid w:val="00414E68"/>
    <w:rsid w:val="004153E6"/>
    <w:rsid w:val="0042337E"/>
    <w:rsid w:val="0042422B"/>
    <w:rsid w:val="00426EA4"/>
    <w:rsid w:val="004350F7"/>
    <w:rsid w:val="00441147"/>
    <w:rsid w:val="004418A1"/>
    <w:rsid w:val="00443FEC"/>
    <w:rsid w:val="00452984"/>
    <w:rsid w:val="00453102"/>
    <w:rsid w:val="00460CF0"/>
    <w:rsid w:val="004627BF"/>
    <w:rsid w:val="00467C4C"/>
    <w:rsid w:val="0047278C"/>
    <w:rsid w:val="004737F3"/>
    <w:rsid w:val="00474466"/>
    <w:rsid w:val="004747AA"/>
    <w:rsid w:val="00477FBA"/>
    <w:rsid w:val="00487AFE"/>
    <w:rsid w:val="00491D54"/>
    <w:rsid w:val="00492A04"/>
    <w:rsid w:val="00496D2A"/>
    <w:rsid w:val="004A6A09"/>
    <w:rsid w:val="004B134D"/>
    <w:rsid w:val="004B2CA4"/>
    <w:rsid w:val="004B3ECE"/>
    <w:rsid w:val="004B7D58"/>
    <w:rsid w:val="004C0121"/>
    <w:rsid w:val="004C1986"/>
    <w:rsid w:val="004C3ADF"/>
    <w:rsid w:val="004C468D"/>
    <w:rsid w:val="004C53B7"/>
    <w:rsid w:val="004D0449"/>
    <w:rsid w:val="004D2A5A"/>
    <w:rsid w:val="004D4950"/>
    <w:rsid w:val="004D7784"/>
    <w:rsid w:val="004E3071"/>
    <w:rsid w:val="004E5C7C"/>
    <w:rsid w:val="004E5E30"/>
    <w:rsid w:val="004E6154"/>
    <w:rsid w:val="004F5150"/>
    <w:rsid w:val="004F7A47"/>
    <w:rsid w:val="00502BF5"/>
    <w:rsid w:val="005056F5"/>
    <w:rsid w:val="0051044F"/>
    <w:rsid w:val="005117E5"/>
    <w:rsid w:val="00511F9B"/>
    <w:rsid w:val="00520C34"/>
    <w:rsid w:val="00526631"/>
    <w:rsid w:val="00527CA2"/>
    <w:rsid w:val="00531168"/>
    <w:rsid w:val="00531205"/>
    <w:rsid w:val="00541F6A"/>
    <w:rsid w:val="00545364"/>
    <w:rsid w:val="0054558E"/>
    <w:rsid w:val="005563BA"/>
    <w:rsid w:val="00557129"/>
    <w:rsid w:val="00560DBC"/>
    <w:rsid w:val="0057283E"/>
    <w:rsid w:val="00572CA8"/>
    <w:rsid w:val="005730E6"/>
    <w:rsid w:val="005735C5"/>
    <w:rsid w:val="00575F06"/>
    <w:rsid w:val="00582552"/>
    <w:rsid w:val="005827E5"/>
    <w:rsid w:val="00593217"/>
    <w:rsid w:val="005939BA"/>
    <w:rsid w:val="00594424"/>
    <w:rsid w:val="005A320C"/>
    <w:rsid w:val="005B6EE8"/>
    <w:rsid w:val="005B6FBA"/>
    <w:rsid w:val="005C6ED1"/>
    <w:rsid w:val="005D0D40"/>
    <w:rsid w:val="005D5C28"/>
    <w:rsid w:val="005E6419"/>
    <w:rsid w:val="005E7F20"/>
    <w:rsid w:val="005F0A88"/>
    <w:rsid w:val="005F2997"/>
    <w:rsid w:val="00603CAA"/>
    <w:rsid w:val="00610D74"/>
    <w:rsid w:val="0061612D"/>
    <w:rsid w:val="00624D1B"/>
    <w:rsid w:val="00624F7C"/>
    <w:rsid w:val="00625932"/>
    <w:rsid w:val="00635CE6"/>
    <w:rsid w:val="006421A8"/>
    <w:rsid w:val="0064255D"/>
    <w:rsid w:val="00645BC7"/>
    <w:rsid w:val="00650457"/>
    <w:rsid w:val="006538AC"/>
    <w:rsid w:val="00653BBB"/>
    <w:rsid w:val="00665B0D"/>
    <w:rsid w:val="006668B9"/>
    <w:rsid w:val="006720F7"/>
    <w:rsid w:val="006735F0"/>
    <w:rsid w:val="00680E6A"/>
    <w:rsid w:val="00681AD6"/>
    <w:rsid w:val="00691A4E"/>
    <w:rsid w:val="00693289"/>
    <w:rsid w:val="00696092"/>
    <w:rsid w:val="00696496"/>
    <w:rsid w:val="006A2D26"/>
    <w:rsid w:val="006A44AB"/>
    <w:rsid w:val="006A5FE3"/>
    <w:rsid w:val="006B0F7B"/>
    <w:rsid w:val="006B3876"/>
    <w:rsid w:val="006C2954"/>
    <w:rsid w:val="006C6E1A"/>
    <w:rsid w:val="006D4B7E"/>
    <w:rsid w:val="006D4D01"/>
    <w:rsid w:val="006D651D"/>
    <w:rsid w:val="006D6C70"/>
    <w:rsid w:val="006E2DEA"/>
    <w:rsid w:val="006E4F63"/>
    <w:rsid w:val="006F0105"/>
    <w:rsid w:val="0070393C"/>
    <w:rsid w:val="0070686C"/>
    <w:rsid w:val="007125FF"/>
    <w:rsid w:val="00712AAA"/>
    <w:rsid w:val="00714CE0"/>
    <w:rsid w:val="00726687"/>
    <w:rsid w:val="007315B4"/>
    <w:rsid w:val="00731618"/>
    <w:rsid w:val="00733903"/>
    <w:rsid w:val="007418D3"/>
    <w:rsid w:val="0074306F"/>
    <w:rsid w:val="0074738D"/>
    <w:rsid w:val="00747B45"/>
    <w:rsid w:val="00750CE8"/>
    <w:rsid w:val="00762085"/>
    <w:rsid w:val="00766030"/>
    <w:rsid w:val="0076759B"/>
    <w:rsid w:val="00767D39"/>
    <w:rsid w:val="0077142A"/>
    <w:rsid w:val="0077405C"/>
    <w:rsid w:val="0077684F"/>
    <w:rsid w:val="00777B38"/>
    <w:rsid w:val="00780520"/>
    <w:rsid w:val="00780DCD"/>
    <w:rsid w:val="00780F6A"/>
    <w:rsid w:val="0078311C"/>
    <w:rsid w:val="00785CB1"/>
    <w:rsid w:val="00791D30"/>
    <w:rsid w:val="00796AC3"/>
    <w:rsid w:val="007A0190"/>
    <w:rsid w:val="007A0377"/>
    <w:rsid w:val="007A3C62"/>
    <w:rsid w:val="007A74DF"/>
    <w:rsid w:val="007B1FB1"/>
    <w:rsid w:val="007C1966"/>
    <w:rsid w:val="007C4B10"/>
    <w:rsid w:val="007C5E8C"/>
    <w:rsid w:val="007D0B91"/>
    <w:rsid w:val="007D107F"/>
    <w:rsid w:val="007D2B6A"/>
    <w:rsid w:val="007D4979"/>
    <w:rsid w:val="007D65BB"/>
    <w:rsid w:val="007D7C71"/>
    <w:rsid w:val="007E5B68"/>
    <w:rsid w:val="007F2596"/>
    <w:rsid w:val="007F770A"/>
    <w:rsid w:val="008046F6"/>
    <w:rsid w:val="0080767A"/>
    <w:rsid w:val="00820752"/>
    <w:rsid w:val="008264C6"/>
    <w:rsid w:val="008264E2"/>
    <w:rsid w:val="00835B39"/>
    <w:rsid w:val="00861B65"/>
    <w:rsid w:val="00863870"/>
    <w:rsid w:val="00864F29"/>
    <w:rsid w:val="008655F3"/>
    <w:rsid w:val="008675AA"/>
    <w:rsid w:val="0088396C"/>
    <w:rsid w:val="008848B1"/>
    <w:rsid w:val="00886341"/>
    <w:rsid w:val="00886B9A"/>
    <w:rsid w:val="00887949"/>
    <w:rsid w:val="00887989"/>
    <w:rsid w:val="00890FAF"/>
    <w:rsid w:val="00892862"/>
    <w:rsid w:val="00892DD1"/>
    <w:rsid w:val="008A4B09"/>
    <w:rsid w:val="008B1BF0"/>
    <w:rsid w:val="008C56C8"/>
    <w:rsid w:val="008E321C"/>
    <w:rsid w:val="008E49E6"/>
    <w:rsid w:val="00901BD5"/>
    <w:rsid w:val="00902B30"/>
    <w:rsid w:val="00903B85"/>
    <w:rsid w:val="0090513B"/>
    <w:rsid w:val="00907835"/>
    <w:rsid w:val="009154B8"/>
    <w:rsid w:val="009242FA"/>
    <w:rsid w:val="00925200"/>
    <w:rsid w:val="00926B14"/>
    <w:rsid w:val="00935F85"/>
    <w:rsid w:val="00940934"/>
    <w:rsid w:val="009424B1"/>
    <w:rsid w:val="00946BCE"/>
    <w:rsid w:val="0094732B"/>
    <w:rsid w:val="009479C5"/>
    <w:rsid w:val="00956C9F"/>
    <w:rsid w:val="00960B40"/>
    <w:rsid w:val="0096720E"/>
    <w:rsid w:val="0097002C"/>
    <w:rsid w:val="00971C30"/>
    <w:rsid w:val="00976FAC"/>
    <w:rsid w:val="00977BDD"/>
    <w:rsid w:val="009848D8"/>
    <w:rsid w:val="00984D01"/>
    <w:rsid w:val="00984EA1"/>
    <w:rsid w:val="00985F08"/>
    <w:rsid w:val="009872FD"/>
    <w:rsid w:val="00991E5C"/>
    <w:rsid w:val="009A414C"/>
    <w:rsid w:val="009A48CA"/>
    <w:rsid w:val="009B3229"/>
    <w:rsid w:val="009B49A9"/>
    <w:rsid w:val="009C222E"/>
    <w:rsid w:val="009C2D1B"/>
    <w:rsid w:val="009D24BA"/>
    <w:rsid w:val="009E3CE1"/>
    <w:rsid w:val="009E7A77"/>
    <w:rsid w:val="009F087F"/>
    <w:rsid w:val="009F21DA"/>
    <w:rsid w:val="009F6179"/>
    <w:rsid w:val="009F74CC"/>
    <w:rsid w:val="00A0459B"/>
    <w:rsid w:val="00A07BF5"/>
    <w:rsid w:val="00A1624E"/>
    <w:rsid w:val="00A23CB0"/>
    <w:rsid w:val="00A24395"/>
    <w:rsid w:val="00A24B98"/>
    <w:rsid w:val="00A26EDE"/>
    <w:rsid w:val="00A273D1"/>
    <w:rsid w:val="00A277A3"/>
    <w:rsid w:val="00A33BD1"/>
    <w:rsid w:val="00A36E85"/>
    <w:rsid w:val="00A376C8"/>
    <w:rsid w:val="00A4150B"/>
    <w:rsid w:val="00A467F4"/>
    <w:rsid w:val="00A473B1"/>
    <w:rsid w:val="00A529A4"/>
    <w:rsid w:val="00A57EB2"/>
    <w:rsid w:val="00A610F9"/>
    <w:rsid w:val="00A6115D"/>
    <w:rsid w:val="00A6231D"/>
    <w:rsid w:val="00A66FE1"/>
    <w:rsid w:val="00A7588B"/>
    <w:rsid w:val="00A75E26"/>
    <w:rsid w:val="00A77D7F"/>
    <w:rsid w:val="00A805B0"/>
    <w:rsid w:val="00A80BAD"/>
    <w:rsid w:val="00A932EF"/>
    <w:rsid w:val="00AA181B"/>
    <w:rsid w:val="00AA5CE9"/>
    <w:rsid w:val="00AA75CF"/>
    <w:rsid w:val="00AB0A11"/>
    <w:rsid w:val="00AB1349"/>
    <w:rsid w:val="00AB66F4"/>
    <w:rsid w:val="00AC28A5"/>
    <w:rsid w:val="00AC796B"/>
    <w:rsid w:val="00AD3FED"/>
    <w:rsid w:val="00AE1609"/>
    <w:rsid w:val="00AE3EFE"/>
    <w:rsid w:val="00AE775D"/>
    <w:rsid w:val="00AE777C"/>
    <w:rsid w:val="00AF103D"/>
    <w:rsid w:val="00AF53DB"/>
    <w:rsid w:val="00AF6731"/>
    <w:rsid w:val="00B027BC"/>
    <w:rsid w:val="00B06532"/>
    <w:rsid w:val="00B11A77"/>
    <w:rsid w:val="00B129EC"/>
    <w:rsid w:val="00B15859"/>
    <w:rsid w:val="00B21480"/>
    <w:rsid w:val="00B263F9"/>
    <w:rsid w:val="00B2736F"/>
    <w:rsid w:val="00B2782F"/>
    <w:rsid w:val="00B3656C"/>
    <w:rsid w:val="00B40555"/>
    <w:rsid w:val="00B54011"/>
    <w:rsid w:val="00B60E8C"/>
    <w:rsid w:val="00B61747"/>
    <w:rsid w:val="00B66DFE"/>
    <w:rsid w:val="00B67C80"/>
    <w:rsid w:val="00B72BB9"/>
    <w:rsid w:val="00B74046"/>
    <w:rsid w:val="00B7411D"/>
    <w:rsid w:val="00B751EA"/>
    <w:rsid w:val="00B8066A"/>
    <w:rsid w:val="00B80A03"/>
    <w:rsid w:val="00B81464"/>
    <w:rsid w:val="00B8558F"/>
    <w:rsid w:val="00B87815"/>
    <w:rsid w:val="00B903E4"/>
    <w:rsid w:val="00B907DF"/>
    <w:rsid w:val="00B91FB2"/>
    <w:rsid w:val="00B941FD"/>
    <w:rsid w:val="00B97972"/>
    <w:rsid w:val="00BA3BCD"/>
    <w:rsid w:val="00BA4807"/>
    <w:rsid w:val="00BA54BE"/>
    <w:rsid w:val="00BC6A5D"/>
    <w:rsid w:val="00BC74A2"/>
    <w:rsid w:val="00BD1421"/>
    <w:rsid w:val="00BE1463"/>
    <w:rsid w:val="00BE3971"/>
    <w:rsid w:val="00BE4734"/>
    <w:rsid w:val="00BF0C70"/>
    <w:rsid w:val="00BF433D"/>
    <w:rsid w:val="00C03103"/>
    <w:rsid w:val="00C03414"/>
    <w:rsid w:val="00C0707F"/>
    <w:rsid w:val="00C1094E"/>
    <w:rsid w:val="00C11FD4"/>
    <w:rsid w:val="00C130B0"/>
    <w:rsid w:val="00C133AF"/>
    <w:rsid w:val="00C222F0"/>
    <w:rsid w:val="00C246C6"/>
    <w:rsid w:val="00C34B08"/>
    <w:rsid w:val="00C3737B"/>
    <w:rsid w:val="00C37448"/>
    <w:rsid w:val="00C445F0"/>
    <w:rsid w:val="00C543A4"/>
    <w:rsid w:val="00C56BFD"/>
    <w:rsid w:val="00C61B67"/>
    <w:rsid w:val="00C70953"/>
    <w:rsid w:val="00C87AFE"/>
    <w:rsid w:val="00C97DDE"/>
    <w:rsid w:val="00CA05CE"/>
    <w:rsid w:val="00CA3C64"/>
    <w:rsid w:val="00CB1C92"/>
    <w:rsid w:val="00CB2496"/>
    <w:rsid w:val="00CB770B"/>
    <w:rsid w:val="00CC1E3B"/>
    <w:rsid w:val="00CC5606"/>
    <w:rsid w:val="00CC6694"/>
    <w:rsid w:val="00CD5BC0"/>
    <w:rsid w:val="00CD6A2A"/>
    <w:rsid w:val="00CD7870"/>
    <w:rsid w:val="00CE3695"/>
    <w:rsid w:val="00CE4044"/>
    <w:rsid w:val="00CE4D85"/>
    <w:rsid w:val="00CF27FA"/>
    <w:rsid w:val="00CF4EB0"/>
    <w:rsid w:val="00CF6221"/>
    <w:rsid w:val="00D0134B"/>
    <w:rsid w:val="00D041A8"/>
    <w:rsid w:val="00D051A6"/>
    <w:rsid w:val="00D0538F"/>
    <w:rsid w:val="00D1118F"/>
    <w:rsid w:val="00D16D14"/>
    <w:rsid w:val="00D17406"/>
    <w:rsid w:val="00D20CB1"/>
    <w:rsid w:val="00D21033"/>
    <w:rsid w:val="00D4503D"/>
    <w:rsid w:val="00D45654"/>
    <w:rsid w:val="00D465A4"/>
    <w:rsid w:val="00D51DBE"/>
    <w:rsid w:val="00D54C8C"/>
    <w:rsid w:val="00D574C6"/>
    <w:rsid w:val="00D60D58"/>
    <w:rsid w:val="00D65331"/>
    <w:rsid w:val="00D6660E"/>
    <w:rsid w:val="00D767DF"/>
    <w:rsid w:val="00D83B03"/>
    <w:rsid w:val="00D84063"/>
    <w:rsid w:val="00D91A1A"/>
    <w:rsid w:val="00D9303D"/>
    <w:rsid w:val="00DA16DF"/>
    <w:rsid w:val="00DB0E0B"/>
    <w:rsid w:val="00DB5F13"/>
    <w:rsid w:val="00DD2A5C"/>
    <w:rsid w:val="00DD77A1"/>
    <w:rsid w:val="00DE1BFF"/>
    <w:rsid w:val="00DE46EB"/>
    <w:rsid w:val="00DE4BF3"/>
    <w:rsid w:val="00DE6B8B"/>
    <w:rsid w:val="00DE7D33"/>
    <w:rsid w:val="00DF4675"/>
    <w:rsid w:val="00E02D27"/>
    <w:rsid w:val="00E07589"/>
    <w:rsid w:val="00E11714"/>
    <w:rsid w:val="00E14266"/>
    <w:rsid w:val="00E16DB4"/>
    <w:rsid w:val="00E20A51"/>
    <w:rsid w:val="00E242A5"/>
    <w:rsid w:val="00E3502D"/>
    <w:rsid w:val="00E35584"/>
    <w:rsid w:val="00E3675D"/>
    <w:rsid w:val="00E36B8E"/>
    <w:rsid w:val="00E4283F"/>
    <w:rsid w:val="00E42D43"/>
    <w:rsid w:val="00E50C49"/>
    <w:rsid w:val="00E529D9"/>
    <w:rsid w:val="00E5558F"/>
    <w:rsid w:val="00E60A94"/>
    <w:rsid w:val="00E613B8"/>
    <w:rsid w:val="00E61EBD"/>
    <w:rsid w:val="00E624B4"/>
    <w:rsid w:val="00E7228E"/>
    <w:rsid w:val="00E73B38"/>
    <w:rsid w:val="00E80C2B"/>
    <w:rsid w:val="00E87412"/>
    <w:rsid w:val="00E87590"/>
    <w:rsid w:val="00EA0FF8"/>
    <w:rsid w:val="00EA3EAF"/>
    <w:rsid w:val="00EB632C"/>
    <w:rsid w:val="00EB7B3C"/>
    <w:rsid w:val="00EC019D"/>
    <w:rsid w:val="00EC3AC0"/>
    <w:rsid w:val="00ED0B7E"/>
    <w:rsid w:val="00ED1587"/>
    <w:rsid w:val="00ED4845"/>
    <w:rsid w:val="00ED5426"/>
    <w:rsid w:val="00EE511A"/>
    <w:rsid w:val="00EF4531"/>
    <w:rsid w:val="00EF7648"/>
    <w:rsid w:val="00F02C31"/>
    <w:rsid w:val="00F13B5D"/>
    <w:rsid w:val="00F1528C"/>
    <w:rsid w:val="00F154A4"/>
    <w:rsid w:val="00F23500"/>
    <w:rsid w:val="00F23F77"/>
    <w:rsid w:val="00F2559B"/>
    <w:rsid w:val="00F25813"/>
    <w:rsid w:val="00F33226"/>
    <w:rsid w:val="00F35ABE"/>
    <w:rsid w:val="00F42B7A"/>
    <w:rsid w:val="00F44A48"/>
    <w:rsid w:val="00F4707E"/>
    <w:rsid w:val="00F53833"/>
    <w:rsid w:val="00F5502E"/>
    <w:rsid w:val="00F626B9"/>
    <w:rsid w:val="00F62C2E"/>
    <w:rsid w:val="00F66503"/>
    <w:rsid w:val="00F665B0"/>
    <w:rsid w:val="00F7407B"/>
    <w:rsid w:val="00F77DFF"/>
    <w:rsid w:val="00F8641D"/>
    <w:rsid w:val="00F87508"/>
    <w:rsid w:val="00F93C52"/>
    <w:rsid w:val="00F93E29"/>
    <w:rsid w:val="00F95271"/>
    <w:rsid w:val="00F96582"/>
    <w:rsid w:val="00FA1954"/>
    <w:rsid w:val="00FA278A"/>
    <w:rsid w:val="00FA2F29"/>
    <w:rsid w:val="00FA30AB"/>
    <w:rsid w:val="00FB23E9"/>
    <w:rsid w:val="00FB5CD6"/>
    <w:rsid w:val="00FC04BA"/>
    <w:rsid w:val="00FC1F23"/>
    <w:rsid w:val="00FC46AA"/>
    <w:rsid w:val="00FD70A0"/>
    <w:rsid w:val="00FE0A7F"/>
    <w:rsid w:val="00FF6345"/>
    <w:rsid w:val="05452AD6"/>
    <w:rsid w:val="09E51DB9"/>
    <w:rsid w:val="0CAE6695"/>
    <w:rsid w:val="0D0B092C"/>
    <w:rsid w:val="0E522378"/>
    <w:rsid w:val="1076361E"/>
    <w:rsid w:val="11B86154"/>
    <w:rsid w:val="125266F9"/>
    <w:rsid w:val="13E36B60"/>
    <w:rsid w:val="15A4351C"/>
    <w:rsid w:val="175656ED"/>
    <w:rsid w:val="175C1A8D"/>
    <w:rsid w:val="1A8C5B2D"/>
    <w:rsid w:val="1BA6280B"/>
    <w:rsid w:val="1CE57C3C"/>
    <w:rsid w:val="1DA6499D"/>
    <w:rsid w:val="20F16974"/>
    <w:rsid w:val="24496D61"/>
    <w:rsid w:val="282429A1"/>
    <w:rsid w:val="284B2040"/>
    <w:rsid w:val="29843DF0"/>
    <w:rsid w:val="2DED7F5E"/>
    <w:rsid w:val="30210E2D"/>
    <w:rsid w:val="32C77512"/>
    <w:rsid w:val="34310F9B"/>
    <w:rsid w:val="35B714E0"/>
    <w:rsid w:val="36044432"/>
    <w:rsid w:val="37C44F87"/>
    <w:rsid w:val="3A2C2B8D"/>
    <w:rsid w:val="3A8A1D4D"/>
    <w:rsid w:val="3C520006"/>
    <w:rsid w:val="3C932632"/>
    <w:rsid w:val="3CD9715C"/>
    <w:rsid w:val="3FE97491"/>
    <w:rsid w:val="40E7357D"/>
    <w:rsid w:val="4244515B"/>
    <w:rsid w:val="434C3B06"/>
    <w:rsid w:val="43A45FE6"/>
    <w:rsid w:val="449957AD"/>
    <w:rsid w:val="464B302A"/>
    <w:rsid w:val="46AD1453"/>
    <w:rsid w:val="4728175F"/>
    <w:rsid w:val="47AE08EA"/>
    <w:rsid w:val="4A7027AB"/>
    <w:rsid w:val="4C770A77"/>
    <w:rsid w:val="4F6162A1"/>
    <w:rsid w:val="529E1C8E"/>
    <w:rsid w:val="531A1A05"/>
    <w:rsid w:val="58690EEA"/>
    <w:rsid w:val="5E094D87"/>
    <w:rsid w:val="5E8D7494"/>
    <w:rsid w:val="5EF2335D"/>
    <w:rsid w:val="619134E1"/>
    <w:rsid w:val="62163497"/>
    <w:rsid w:val="64713731"/>
    <w:rsid w:val="657D4474"/>
    <w:rsid w:val="658E2A77"/>
    <w:rsid w:val="68CE0F46"/>
    <w:rsid w:val="6B5159AB"/>
    <w:rsid w:val="6BC94811"/>
    <w:rsid w:val="6DF12560"/>
    <w:rsid w:val="6EE01598"/>
    <w:rsid w:val="6F4E0CA9"/>
    <w:rsid w:val="70F849F2"/>
    <w:rsid w:val="71462E73"/>
    <w:rsid w:val="76092D89"/>
    <w:rsid w:val="76CE3E8A"/>
    <w:rsid w:val="76E374BB"/>
    <w:rsid w:val="7FAC77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semiHidden="0" w:unhideWhenUsed="0" w:qFormat="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semiHidden="0" w:unhideWhenUsed="0" w:qFormat="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lsdException w:name="Body Text" w:semiHidden="0" w:unhideWhenUsed="0"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unhideWhenUsed="0" w:qFormat="1"/>
    <w:lsdException w:name="Body Text First Indent" w:semiHidden="0" w:unhideWhenUsed="0" w:qFormat="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semiHidden="0" w:unhideWhenUsed="0" w:qFormat="1"/>
    <w:lsdException w:name="FollowedHyperlink" w:locked="1"/>
    <w:lsdException w:name="Strong" w:semiHidden="0" w:uiPriority="0" w:unhideWhenUsed="0" w:qFormat="1"/>
    <w:lsdException w:name="Emphasis" w:locked="1" w:semiHidden="0" w:unhideWhenUsed="0" w:qFormat="1"/>
    <w:lsdException w:name="Document Map" w:locked="1"/>
    <w:lsdException w:name="Plain Text" w:locked="1"/>
    <w:lsdException w:name="E-mail Signature" w:locked="1"/>
    <w:lsdException w:name="Normal (Web)"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unhideWhenUsed="0" w:qFormat="1"/>
    <w:lsdException w:name="Table Grid" w:locked="1" w:semiHidden="0" w:unhideWhenUsed="0" w:qFormat="1"/>
    <w:lsdException w:name="Table Theme" w:locked="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qFormat/>
    <w:pPr>
      <w:spacing w:after="120"/>
    </w:pPr>
    <w:rPr>
      <w:rFonts w:ascii="Times New Roman" w:hAnsi="Times New Roman"/>
      <w:szCs w:val="24"/>
    </w:rPr>
  </w:style>
  <w:style w:type="paragraph" w:styleId="a4">
    <w:name w:val="Date"/>
    <w:basedOn w:val="a"/>
    <w:next w:val="a"/>
    <w:link w:val="Char0"/>
    <w:uiPriority w:val="99"/>
    <w:semiHidden/>
    <w:qFormat/>
    <w:pPr>
      <w:ind w:leftChars="2500" w:left="100"/>
    </w:pPr>
  </w:style>
  <w:style w:type="paragraph" w:styleId="a5">
    <w:name w:val="Balloon Text"/>
    <w:basedOn w:val="a"/>
    <w:link w:val="Char1"/>
    <w:uiPriority w:val="99"/>
    <w:semiHidden/>
    <w:qFormat/>
    <w:rPr>
      <w:sz w:val="18"/>
      <w:szCs w:val="18"/>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a8">
    <w:name w:val="List"/>
    <w:basedOn w:val="a"/>
    <w:uiPriority w:val="99"/>
    <w:qFormat/>
    <w:pPr>
      <w:ind w:left="200" w:hangingChars="200" w:hanging="200"/>
    </w:pPr>
    <w:rPr>
      <w:rFonts w:ascii="Times New Roman" w:hAnsi="Times New Roman"/>
      <w:szCs w:val="24"/>
    </w:rPr>
  </w:style>
  <w:style w:type="paragraph" w:styleId="a9">
    <w:name w:val="Normal (Web)"/>
    <w:basedOn w:val="a"/>
    <w:uiPriority w:val="99"/>
    <w:semiHidden/>
    <w:qFormat/>
    <w:pPr>
      <w:widowControl/>
      <w:spacing w:before="100" w:beforeAutospacing="1" w:after="100" w:afterAutospacing="1"/>
      <w:jc w:val="left"/>
    </w:pPr>
    <w:rPr>
      <w:rFonts w:ascii="宋体" w:hAnsi="宋体"/>
      <w:color w:val="000000"/>
      <w:kern w:val="0"/>
      <w:sz w:val="18"/>
      <w:szCs w:val="18"/>
    </w:rPr>
  </w:style>
  <w:style w:type="paragraph" w:styleId="aa">
    <w:name w:val="Body Text First Indent"/>
    <w:basedOn w:val="a3"/>
    <w:link w:val="Char4"/>
    <w:uiPriority w:val="99"/>
    <w:qFormat/>
    <w:pPr>
      <w:ind w:firstLineChars="100" w:firstLine="420"/>
    </w:pPr>
  </w:style>
  <w:style w:type="table" w:styleId="ab">
    <w:name w:val="Table Grid"/>
    <w:basedOn w:val="a1"/>
    <w:uiPriority w:val="99"/>
    <w:qFormat/>
    <w:lock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99"/>
    <w:qFormat/>
    <w:locked/>
    <w:rPr>
      <w:rFonts w:cs="Times New Roman"/>
      <w:i/>
      <w:iCs/>
    </w:rPr>
  </w:style>
  <w:style w:type="character" w:styleId="ad">
    <w:name w:val="Hyperlink"/>
    <w:basedOn w:val="a0"/>
    <w:uiPriority w:val="99"/>
    <w:qFormat/>
    <w:locked/>
    <w:rPr>
      <w:rFonts w:cs="Times New Roman"/>
      <w:color w:val="0000FF"/>
      <w:u w:val="single"/>
    </w:rPr>
  </w:style>
  <w:style w:type="character" w:customStyle="1" w:styleId="Char">
    <w:name w:val="正文文本 Char"/>
    <w:basedOn w:val="a0"/>
    <w:link w:val="a3"/>
    <w:uiPriority w:val="99"/>
    <w:semiHidden/>
    <w:qFormat/>
    <w:locked/>
    <w:rPr>
      <w:rFonts w:ascii="Calibri" w:hAnsi="Calibri" w:cs="Times New Roman"/>
    </w:rPr>
  </w:style>
  <w:style w:type="character" w:customStyle="1" w:styleId="Char0">
    <w:name w:val="日期 Char"/>
    <w:basedOn w:val="a0"/>
    <w:link w:val="a4"/>
    <w:uiPriority w:val="99"/>
    <w:semiHidden/>
    <w:qFormat/>
    <w:locked/>
    <w:rPr>
      <w:rFonts w:cs="Times New Roman"/>
      <w:kern w:val="2"/>
      <w:sz w:val="22"/>
      <w:szCs w:val="22"/>
    </w:rPr>
  </w:style>
  <w:style w:type="character" w:customStyle="1" w:styleId="Char1">
    <w:name w:val="批注框文本 Char"/>
    <w:basedOn w:val="a0"/>
    <w:link w:val="a5"/>
    <w:uiPriority w:val="99"/>
    <w:semiHidden/>
    <w:qFormat/>
    <w:locked/>
    <w:rPr>
      <w:rFonts w:ascii="Calibri" w:hAnsi="Calibri" w:cs="Times New Roman"/>
      <w:sz w:val="2"/>
    </w:rPr>
  </w:style>
  <w:style w:type="character" w:customStyle="1" w:styleId="Char2">
    <w:name w:val="页脚 Char"/>
    <w:basedOn w:val="a0"/>
    <w:link w:val="a6"/>
    <w:uiPriority w:val="99"/>
    <w:locked/>
    <w:rPr>
      <w:rFonts w:ascii="Calibri" w:eastAsia="宋体" w:hAnsi="Calibri" w:cs="Times New Roman"/>
      <w:kern w:val="2"/>
      <w:sz w:val="18"/>
      <w:szCs w:val="18"/>
    </w:rPr>
  </w:style>
  <w:style w:type="character" w:customStyle="1" w:styleId="Char3">
    <w:name w:val="页眉 Char"/>
    <w:basedOn w:val="a0"/>
    <w:link w:val="a7"/>
    <w:uiPriority w:val="99"/>
    <w:qFormat/>
    <w:locked/>
    <w:rPr>
      <w:rFonts w:ascii="Calibri" w:eastAsia="宋体" w:hAnsi="Calibri" w:cs="Times New Roman"/>
      <w:kern w:val="2"/>
      <w:sz w:val="18"/>
      <w:szCs w:val="18"/>
    </w:rPr>
  </w:style>
  <w:style w:type="character" w:customStyle="1" w:styleId="Char4">
    <w:name w:val="正文首行缩进 Char"/>
    <w:basedOn w:val="Char"/>
    <w:link w:val="aa"/>
    <w:uiPriority w:val="99"/>
    <w:semiHidden/>
    <w:qFormat/>
    <w:locked/>
    <w:rPr>
      <w:rFonts w:ascii="Calibri" w:hAnsi="Calibri" w:cs="Times New Roman"/>
    </w:rPr>
  </w:style>
  <w:style w:type="paragraph" w:styleId="ae">
    <w:name w:val="List Paragraph"/>
    <w:basedOn w:val="a"/>
    <w:link w:val="Char5"/>
    <w:uiPriority w:val="34"/>
    <w:qFormat/>
    <w:pPr>
      <w:ind w:firstLineChars="200" w:firstLine="420"/>
    </w:pPr>
    <w:rPr>
      <w:sz w:val="22"/>
      <w:szCs w:val="20"/>
    </w:rPr>
  </w:style>
  <w:style w:type="character" w:customStyle="1" w:styleId="Char5">
    <w:name w:val="列出段落 Char"/>
    <w:link w:val="ae"/>
    <w:uiPriority w:val="99"/>
    <w:locked/>
    <w:rPr>
      <w:kern w:val="2"/>
      <w:sz w:val="22"/>
    </w:rPr>
  </w:style>
  <w:style w:type="paragraph" w:styleId="af">
    <w:name w:val="No Spacing"/>
    <w:link w:val="Char6"/>
    <w:uiPriority w:val="99"/>
    <w:qFormat/>
    <w:rPr>
      <w:sz w:val="22"/>
      <w:szCs w:val="22"/>
    </w:rPr>
  </w:style>
  <w:style w:type="character" w:customStyle="1" w:styleId="Char6">
    <w:name w:val="无间隔 Char"/>
    <w:basedOn w:val="a0"/>
    <w:link w:val="af"/>
    <w:uiPriority w:val="99"/>
    <w:locked/>
    <w:rPr>
      <w:sz w:val="22"/>
      <w:szCs w:val="22"/>
      <w:lang w:val="en-US" w:eastAsia="zh-CN" w:bidi="ar-SA"/>
    </w:rPr>
  </w:style>
  <w:style w:type="character" w:customStyle="1" w:styleId="fontstyle01">
    <w:name w:val="fontstyle01"/>
    <w:basedOn w:val="a0"/>
    <w:uiPriority w:val="99"/>
    <w:qFormat/>
    <w:rPr>
      <w:rFonts w:ascii="宋体" w:eastAsia="宋体" w:hAnsi="宋体" w:cs="Times New Roman"/>
      <w:color w:val="000000"/>
      <w:sz w:val="40"/>
      <w:szCs w:val="40"/>
    </w:rPr>
  </w:style>
  <w:style w:type="paragraph" w:customStyle="1" w:styleId="biao">
    <w:name w:val="biao"/>
    <w:basedOn w:val="a"/>
    <w:uiPriority w:val="99"/>
    <w:pPr>
      <w:tabs>
        <w:tab w:val="left" w:pos="2340"/>
      </w:tabs>
      <w:autoSpaceDE w:val="0"/>
      <w:autoSpaceDN w:val="0"/>
      <w:adjustRightInd w:val="0"/>
      <w:spacing w:line="240" w:lineRule="atLeast"/>
      <w:jc w:val="center"/>
    </w:pPr>
    <w:rPr>
      <w:rFonts w:ascii="黑体" w:eastAsia="黑体" w:hAnsi="Tms Rmn"/>
      <w:kern w:val="0"/>
      <w:sz w:val="30"/>
      <w:szCs w:val="20"/>
    </w:rPr>
  </w:style>
  <w:style w:type="character" w:customStyle="1" w:styleId="font11">
    <w:name w:val="font11"/>
    <w:uiPriority w:val="99"/>
    <w:qFormat/>
    <w:rPr>
      <w:rFonts w:ascii="Tahoma" w:eastAsia="Tahoma" w:hAnsi="Tahoma" w:cs="Tahoma" w:hint="default"/>
      <w:color w:val="DD0806"/>
      <w:sz w:val="20"/>
      <w:szCs w:val="20"/>
      <w:u w:val="none"/>
    </w:rPr>
  </w:style>
  <w:style w:type="character" w:customStyle="1" w:styleId="font31">
    <w:name w:val="font31"/>
    <w:basedOn w:val="a0"/>
    <w:qFormat/>
    <w:rPr>
      <w:rFonts w:ascii="Calibri" w:hAnsi="Calibri" w:cs="Calibri"/>
      <w:color w:val="000000"/>
      <w:sz w:val="21"/>
      <w:szCs w:val="21"/>
      <w:u w:val="none"/>
    </w:rPr>
  </w:style>
  <w:style w:type="character" w:customStyle="1" w:styleId="font51">
    <w:name w:val="font51"/>
    <w:basedOn w:val="a0"/>
    <w:qFormat/>
    <w:rPr>
      <w:rFonts w:ascii="宋体" w:eastAsia="宋体" w:hAnsi="宋体" w:cs="宋体" w:hint="eastAsia"/>
      <w:color w:val="000000"/>
      <w:sz w:val="21"/>
      <w:szCs w:val="2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semiHidden="0" w:unhideWhenUsed="0" w:qFormat="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semiHidden="0" w:unhideWhenUsed="0" w:qFormat="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lsdException w:name="Body Text" w:semiHidden="0" w:unhideWhenUsed="0"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unhideWhenUsed="0" w:qFormat="1"/>
    <w:lsdException w:name="Body Text First Indent" w:semiHidden="0" w:unhideWhenUsed="0" w:qFormat="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semiHidden="0" w:unhideWhenUsed="0" w:qFormat="1"/>
    <w:lsdException w:name="FollowedHyperlink" w:locked="1"/>
    <w:lsdException w:name="Strong" w:semiHidden="0" w:uiPriority="0" w:unhideWhenUsed="0" w:qFormat="1"/>
    <w:lsdException w:name="Emphasis" w:locked="1" w:semiHidden="0" w:unhideWhenUsed="0" w:qFormat="1"/>
    <w:lsdException w:name="Document Map" w:locked="1"/>
    <w:lsdException w:name="Plain Text" w:locked="1"/>
    <w:lsdException w:name="E-mail Signature" w:locked="1"/>
    <w:lsdException w:name="Normal (Web)"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unhideWhenUsed="0" w:qFormat="1"/>
    <w:lsdException w:name="Table Grid" w:locked="1" w:semiHidden="0" w:unhideWhenUsed="0" w:qFormat="1"/>
    <w:lsdException w:name="Table Theme" w:locked="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qFormat/>
    <w:pPr>
      <w:spacing w:after="120"/>
    </w:pPr>
    <w:rPr>
      <w:rFonts w:ascii="Times New Roman" w:hAnsi="Times New Roman"/>
      <w:szCs w:val="24"/>
    </w:rPr>
  </w:style>
  <w:style w:type="paragraph" w:styleId="a4">
    <w:name w:val="Date"/>
    <w:basedOn w:val="a"/>
    <w:next w:val="a"/>
    <w:link w:val="Char0"/>
    <w:uiPriority w:val="99"/>
    <w:semiHidden/>
    <w:qFormat/>
    <w:pPr>
      <w:ind w:leftChars="2500" w:left="100"/>
    </w:pPr>
  </w:style>
  <w:style w:type="paragraph" w:styleId="a5">
    <w:name w:val="Balloon Text"/>
    <w:basedOn w:val="a"/>
    <w:link w:val="Char1"/>
    <w:uiPriority w:val="99"/>
    <w:semiHidden/>
    <w:qFormat/>
    <w:rPr>
      <w:sz w:val="18"/>
      <w:szCs w:val="18"/>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a8">
    <w:name w:val="List"/>
    <w:basedOn w:val="a"/>
    <w:uiPriority w:val="99"/>
    <w:qFormat/>
    <w:pPr>
      <w:ind w:left="200" w:hangingChars="200" w:hanging="200"/>
    </w:pPr>
    <w:rPr>
      <w:rFonts w:ascii="Times New Roman" w:hAnsi="Times New Roman"/>
      <w:szCs w:val="24"/>
    </w:rPr>
  </w:style>
  <w:style w:type="paragraph" w:styleId="a9">
    <w:name w:val="Normal (Web)"/>
    <w:basedOn w:val="a"/>
    <w:uiPriority w:val="99"/>
    <w:semiHidden/>
    <w:qFormat/>
    <w:pPr>
      <w:widowControl/>
      <w:spacing w:before="100" w:beforeAutospacing="1" w:after="100" w:afterAutospacing="1"/>
      <w:jc w:val="left"/>
    </w:pPr>
    <w:rPr>
      <w:rFonts w:ascii="宋体" w:hAnsi="宋体"/>
      <w:color w:val="000000"/>
      <w:kern w:val="0"/>
      <w:sz w:val="18"/>
      <w:szCs w:val="18"/>
    </w:rPr>
  </w:style>
  <w:style w:type="paragraph" w:styleId="aa">
    <w:name w:val="Body Text First Indent"/>
    <w:basedOn w:val="a3"/>
    <w:link w:val="Char4"/>
    <w:uiPriority w:val="99"/>
    <w:qFormat/>
    <w:pPr>
      <w:ind w:firstLineChars="100" w:firstLine="420"/>
    </w:pPr>
  </w:style>
  <w:style w:type="table" w:styleId="ab">
    <w:name w:val="Table Grid"/>
    <w:basedOn w:val="a1"/>
    <w:uiPriority w:val="99"/>
    <w:qFormat/>
    <w:lock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99"/>
    <w:qFormat/>
    <w:locked/>
    <w:rPr>
      <w:rFonts w:cs="Times New Roman"/>
      <w:i/>
      <w:iCs/>
    </w:rPr>
  </w:style>
  <w:style w:type="character" w:styleId="ad">
    <w:name w:val="Hyperlink"/>
    <w:basedOn w:val="a0"/>
    <w:uiPriority w:val="99"/>
    <w:qFormat/>
    <w:locked/>
    <w:rPr>
      <w:rFonts w:cs="Times New Roman"/>
      <w:color w:val="0000FF"/>
      <w:u w:val="single"/>
    </w:rPr>
  </w:style>
  <w:style w:type="character" w:customStyle="1" w:styleId="Char">
    <w:name w:val="正文文本 Char"/>
    <w:basedOn w:val="a0"/>
    <w:link w:val="a3"/>
    <w:uiPriority w:val="99"/>
    <w:semiHidden/>
    <w:qFormat/>
    <w:locked/>
    <w:rPr>
      <w:rFonts w:ascii="Calibri" w:hAnsi="Calibri" w:cs="Times New Roman"/>
    </w:rPr>
  </w:style>
  <w:style w:type="character" w:customStyle="1" w:styleId="Char0">
    <w:name w:val="日期 Char"/>
    <w:basedOn w:val="a0"/>
    <w:link w:val="a4"/>
    <w:uiPriority w:val="99"/>
    <w:semiHidden/>
    <w:qFormat/>
    <w:locked/>
    <w:rPr>
      <w:rFonts w:cs="Times New Roman"/>
      <w:kern w:val="2"/>
      <w:sz w:val="22"/>
      <w:szCs w:val="22"/>
    </w:rPr>
  </w:style>
  <w:style w:type="character" w:customStyle="1" w:styleId="Char1">
    <w:name w:val="批注框文本 Char"/>
    <w:basedOn w:val="a0"/>
    <w:link w:val="a5"/>
    <w:uiPriority w:val="99"/>
    <w:semiHidden/>
    <w:qFormat/>
    <w:locked/>
    <w:rPr>
      <w:rFonts w:ascii="Calibri" w:hAnsi="Calibri" w:cs="Times New Roman"/>
      <w:sz w:val="2"/>
    </w:rPr>
  </w:style>
  <w:style w:type="character" w:customStyle="1" w:styleId="Char2">
    <w:name w:val="页脚 Char"/>
    <w:basedOn w:val="a0"/>
    <w:link w:val="a6"/>
    <w:uiPriority w:val="99"/>
    <w:locked/>
    <w:rPr>
      <w:rFonts w:ascii="Calibri" w:eastAsia="宋体" w:hAnsi="Calibri" w:cs="Times New Roman"/>
      <w:kern w:val="2"/>
      <w:sz w:val="18"/>
      <w:szCs w:val="18"/>
    </w:rPr>
  </w:style>
  <w:style w:type="character" w:customStyle="1" w:styleId="Char3">
    <w:name w:val="页眉 Char"/>
    <w:basedOn w:val="a0"/>
    <w:link w:val="a7"/>
    <w:uiPriority w:val="99"/>
    <w:qFormat/>
    <w:locked/>
    <w:rPr>
      <w:rFonts w:ascii="Calibri" w:eastAsia="宋体" w:hAnsi="Calibri" w:cs="Times New Roman"/>
      <w:kern w:val="2"/>
      <w:sz w:val="18"/>
      <w:szCs w:val="18"/>
    </w:rPr>
  </w:style>
  <w:style w:type="character" w:customStyle="1" w:styleId="Char4">
    <w:name w:val="正文首行缩进 Char"/>
    <w:basedOn w:val="Char"/>
    <w:link w:val="aa"/>
    <w:uiPriority w:val="99"/>
    <w:semiHidden/>
    <w:qFormat/>
    <w:locked/>
    <w:rPr>
      <w:rFonts w:ascii="Calibri" w:hAnsi="Calibri" w:cs="Times New Roman"/>
    </w:rPr>
  </w:style>
  <w:style w:type="paragraph" w:styleId="ae">
    <w:name w:val="List Paragraph"/>
    <w:basedOn w:val="a"/>
    <w:link w:val="Char5"/>
    <w:uiPriority w:val="34"/>
    <w:qFormat/>
    <w:pPr>
      <w:ind w:firstLineChars="200" w:firstLine="420"/>
    </w:pPr>
    <w:rPr>
      <w:sz w:val="22"/>
      <w:szCs w:val="20"/>
    </w:rPr>
  </w:style>
  <w:style w:type="character" w:customStyle="1" w:styleId="Char5">
    <w:name w:val="列出段落 Char"/>
    <w:link w:val="ae"/>
    <w:uiPriority w:val="99"/>
    <w:locked/>
    <w:rPr>
      <w:kern w:val="2"/>
      <w:sz w:val="22"/>
    </w:rPr>
  </w:style>
  <w:style w:type="paragraph" w:styleId="af">
    <w:name w:val="No Spacing"/>
    <w:link w:val="Char6"/>
    <w:uiPriority w:val="99"/>
    <w:qFormat/>
    <w:rPr>
      <w:sz w:val="22"/>
      <w:szCs w:val="22"/>
    </w:rPr>
  </w:style>
  <w:style w:type="character" w:customStyle="1" w:styleId="Char6">
    <w:name w:val="无间隔 Char"/>
    <w:basedOn w:val="a0"/>
    <w:link w:val="af"/>
    <w:uiPriority w:val="99"/>
    <w:locked/>
    <w:rPr>
      <w:sz w:val="22"/>
      <w:szCs w:val="22"/>
      <w:lang w:val="en-US" w:eastAsia="zh-CN" w:bidi="ar-SA"/>
    </w:rPr>
  </w:style>
  <w:style w:type="character" w:customStyle="1" w:styleId="fontstyle01">
    <w:name w:val="fontstyle01"/>
    <w:basedOn w:val="a0"/>
    <w:uiPriority w:val="99"/>
    <w:qFormat/>
    <w:rPr>
      <w:rFonts w:ascii="宋体" w:eastAsia="宋体" w:hAnsi="宋体" w:cs="Times New Roman"/>
      <w:color w:val="000000"/>
      <w:sz w:val="40"/>
      <w:szCs w:val="40"/>
    </w:rPr>
  </w:style>
  <w:style w:type="paragraph" w:customStyle="1" w:styleId="biao">
    <w:name w:val="biao"/>
    <w:basedOn w:val="a"/>
    <w:uiPriority w:val="99"/>
    <w:pPr>
      <w:tabs>
        <w:tab w:val="left" w:pos="2340"/>
      </w:tabs>
      <w:autoSpaceDE w:val="0"/>
      <w:autoSpaceDN w:val="0"/>
      <w:adjustRightInd w:val="0"/>
      <w:spacing w:line="240" w:lineRule="atLeast"/>
      <w:jc w:val="center"/>
    </w:pPr>
    <w:rPr>
      <w:rFonts w:ascii="黑体" w:eastAsia="黑体" w:hAnsi="Tms Rmn"/>
      <w:kern w:val="0"/>
      <w:sz w:val="30"/>
      <w:szCs w:val="20"/>
    </w:rPr>
  </w:style>
  <w:style w:type="character" w:customStyle="1" w:styleId="font11">
    <w:name w:val="font11"/>
    <w:uiPriority w:val="99"/>
    <w:qFormat/>
    <w:rPr>
      <w:rFonts w:ascii="Tahoma" w:eastAsia="Tahoma" w:hAnsi="Tahoma" w:cs="Tahoma" w:hint="default"/>
      <w:color w:val="DD0806"/>
      <w:sz w:val="20"/>
      <w:szCs w:val="20"/>
      <w:u w:val="none"/>
    </w:rPr>
  </w:style>
  <w:style w:type="character" w:customStyle="1" w:styleId="font31">
    <w:name w:val="font31"/>
    <w:basedOn w:val="a0"/>
    <w:qFormat/>
    <w:rPr>
      <w:rFonts w:ascii="Calibri" w:hAnsi="Calibri" w:cs="Calibri"/>
      <w:color w:val="000000"/>
      <w:sz w:val="21"/>
      <w:szCs w:val="21"/>
      <w:u w:val="none"/>
    </w:rPr>
  </w:style>
  <w:style w:type="character" w:customStyle="1" w:styleId="font51">
    <w:name w:val="font51"/>
    <w:basedOn w:val="a0"/>
    <w:qFormat/>
    <w:rPr>
      <w:rFonts w:ascii="宋体" w:eastAsia="宋体" w:hAnsi="宋体" w:cs="宋体"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09BAC2-557F-43E4-BD5E-AAEFE27EB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2550</TotalTime>
  <Pages>1</Pages>
  <Words>970</Words>
  <Characters>5529</Characters>
  <Application>Microsoft Office Word</Application>
  <DocSecurity>0</DocSecurity>
  <Lines>46</Lines>
  <Paragraphs>12</Paragraphs>
  <ScaleCrop>false</ScaleCrop>
  <Company>Sky123.Org</Company>
  <LinksUpToDate>false</LinksUpToDate>
  <CharactersWithSpaces>6487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108</cp:revision>
  <cp:lastPrinted>2022-09-05T00:16:00Z</cp:lastPrinted>
  <dcterms:created xsi:type="dcterms:W3CDTF">2021-03-31T06:38:00Z</dcterms:created>
  <dcterms:modified xsi:type="dcterms:W3CDTF">2022-09-08T00:39:00Z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