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25" w:rsidRDefault="00D15C24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三龙水电站300KW发电机组</w:t>
      </w:r>
      <w:r w:rsidR="00597F9A" w:rsidRPr="00597F9A">
        <w:rPr>
          <w:rFonts w:ascii="宋体" w:hAnsi="宋体" w:hint="eastAsia"/>
          <w:b/>
          <w:sz w:val="30"/>
          <w:szCs w:val="30"/>
        </w:rPr>
        <w:t>采购项目</w:t>
      </w:r>
      <w:r>
        <w:rPr>
          <w:rFonts w:ascii="宋体" w:hAnsi="宋体" w:hint="eastAsia"/>
          <w:b/>
          <w:sz w:val="30"/>
          <w:szCs w:val="30"/>
        </w:rPr>
        <w:t>邀请招标方案及定标方法</w:t>
      </w:r>
    </w:p>
    <w:p w:rsidR="00996125" w:rsidRDefault="00D15C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一、投标人资格：</w:t>
      </w:r>
    </w:p>
    <w:p w:rsidR="00996125" w:rsidRDefault="00D15C24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、供应商必须是中国境内注册的独立法人，具有独立承担民事等法律责任的能力；</w:t>
      </w:r>
    </w:p>
    <w:p w:rsidR="00996125" w:rsidRDefault="00D15C2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、投标人须是经营发电机的代理商或经销商或制造商，</w:t>
      </w:r>
      <w:r>
        <w:rPr>
          <w:rFonts w:ascii="宋体" w:hAnsi="宋体" w:hint="eastAsia"/>
          <w:sz w:val="28"/>
          <w:szCs w:val="28"/>
        </w:rPr>
        <w:t>具有足够的能力来有效地履行合同。</w:t>
      </w:r>
    </w:p>
    <w:p w:rsidR="00996125" w:rsidRDefault="00D15C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二、投标人需知：</w:t>
      </w:r>
    </w:p>
    <w:p w:rsidR="00996125" w:rsidRDefault="00D15C24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、投标单位需提供营业执照、法人身份证明书、法人授权书等证明资料的复印件，</w:t>
      </w:r>
      <w:r>
        <w:rPr>
          <w:rFonts w:hint="eastAsia"/>
          <w:sz w:val="28"/>
          <w:szCs w:val="28"/>
        </w:rPr>
        <w:t>并加盖公章在</w:t>
      </w:r>
      <w:r w:rsidR="00D72553">
        <w:rPr>
          <w:rFonts w:hint="eastAsia"/>
          <w:sz w:val="28"/>
          <w:szCs w:val="28"/>
        </w:rPr>
        <w:t>2020</w:t>
      </w:r>
      <w:r w:rsidR="00D72553">
        <w:rPr>
          <w:rFonts w:hint="eastAsia"/>
          <w:sz w:val="28"/>
          <w:szCs w:val="28"/>
        </w:rPr>
        <w:t>年</w:t>
      </w:r>
      <w:r w:rsidR="005700DD">
        <w:rPr>
          <w:rFonts w:hint="eastAsia"/>
          <w:sz w:val="28"/>
          <w:szCs w:val="28"/>
        </w:rPr>
        <w:t>1</w:t>
      </w:r>
      <w:r w:rsidR="00E32F4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E32F4D"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前到现场报名</w:t>
      </w:r>
      <w:r>
        <w:rPr>
          <w:rFonts w:ascii="宋体" w:hAnsi="宋体" w:hint="eastAsia"/>
          <w:sz w:val="28"/>
          <w:szCs w:val="28"/>
        </w:rPr>
        <w:t>，也可将报名资料即将营业执照复印件、法人身份证复印件、法人授权书加盖公章后发至</w:t>
      </w:r>
      <w:r>
        <w:rPr>
          <w:rFonts w:ascii="宋体" w:hAnsi="宋体"/>
          <w:sz w:val="28"/>
          <w:szCs w:val="28"/>
        </w:rPr>
        <w:t>meiyanzgs@163.com</w:t>
      </w:r>
      <w:r>
        <w:rPr>
          <w:rFonts w:ascii="宋体" w:hAnsi="宋体" w:hint="eastAsia"/>
          <w:sz w:val="28"/>
          <w:szCs w:val="28"/>
        </w:rPr>
        <w:t>，联系人：冯小姐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曾先生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 xml:space="preserve">13823841987   </w:t>
      </w:r>
      <w:r>
        <w:rPr>
          <w:rFonts w:ascii="宋体" w:hAnsi="宋体" w:hint="eastAsia"/>
          <w:sz w:val="28"/>
          <w:szCs w:val="28"/>
        </w:rPr>
        <w:t>13430117707</w:t>
      </w:r>
      <w:r w:rsidR="00656608">
        <w:rPr>
          <w:rFonts w:ascii="宋体" w:hAnsi="宋体" w:hint="eastAsia"/>
          <w:sz w:val="28"/>
          <w:szCs w:val="28"/>
        </w:rPr>
        <w:t>。</w:t>
      </w:r>
    </w:p>
    <w:p w:rsidR="00996125" w:rsidRDefault="00D15C24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、保证金：人民币伍仟元整（现金），报名时用信封装好，信封上加盖投标单位的公章，交给工作人员当面清点，定标后中</w:t>
      </w:r>
      <w:r w:rsidR="00656608">
        <w:rPr>
          <w:rFonts w:ascii="宋体" w:hAnsi="宋体" w:hint="eastAsia"/>
          <w:sz w:val="28"/>
          <w:szCs w:val="28"/>
        </w:rPr>
        <w:t>标公司保证金转为履约保证金；未中标的投标人，待开标会结束后退还；</w:t>
      </w:r>
    </w:p>
    <w:p w:rsidR="00996125" w:rsidRDefault="00D15C24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、开标会定于</w:t>
      </w:r>
      <w:r>
        <w:rPr>
          <w:rFonts w:ascii="宋体" w:hAnsi="宋体"/>
          <w:sz w:val="28"/>
          <w:szCs w:val="28"/>
          <w:highlight w:val="yellow"/>
        </w:rPr>
        <w:t>2020</w:t>
      </w:r>
      <w:r>
        <w:rPr>
          <w:rFonts w:ascii="宋体" w:hAnsi="宋体" w:hint="eastAsia"/>
          <w:sz w:val="28"/>
          <w:szCs w:val="28"/>
          <w:highlight w:val="yellow"/>
        </w:rPr>
        <w:t>年1</w:t>
      </w:r>
      <w:r w:rsidR="00E32F4D">
        <w:rPr>
          <w:rFonts w:ascii="宋体" w:hAnsi="宋体" w:hint="eastAsia"/>
          <w:sz w:val="28"/>
          <w:szCs w:val="28"/>
          <w:highlight w:val="yellow"/>
        </w:rPr>
        <w:t>1</w:t>
      </w:r>
      <w:r>
        <w:rPr>
          <w:rFonts w:ascii="宋体" w:hAnsi="宋体" w:hint="eastAsia"/>
          <w:sz w:val="28"/>
          <w:szCs w:val="28"/>
          <w:highlight w:val="yellow"/>
        </w:rPr>
        <w:t>月</w:t>
      </w:r>
      <w:r w:rsidR="00E32F4D">
        <w:rPr>
          <w:rFonts w:ascii="宋体" w:hint="eastAsia"/>
          <w:sz w:val="28"/>
          <w:szCs w:val="28"/>
          <w:highlight w:val="yellow"/>
        </w:rPr>
        <w:t>25</w:t>
      </w:r>
      <w:r>
        <w:rPr>
          <w:rFonts w:ascii="宋体" w:hAnsi="宋体" w:hint="eastAsia"/>
          <w:sz w:val="28"/>
          <w:szCs w:val="28"/>
          <w:highlight w:val="yellow"/>
        </w:rPr>
        <w:t>日上午</w:t>
      </w:r>
      <w:r>
        <w:rPr>
          <w:rFonts w:ascii="宋体" w:hint="eastAsia"/>
          <w:sz w:val="28"/>
          <w:szCs w:val="28"/>
          <w:highlight w:val="yellow"/>
        </w:rPr>
        <w:t>10</w:t>
      </w:r>
      <w:r>
        <w:rPr>
          <w:rFonts w:ascii="宋体" w:hAnsi="宋体" w:hint="eastAsia"/>
          <w:sz w:val="28"/>
          <w:szCs w:val="28"/>
          <w:highlight w:val="yellow"/>
        </w:rPr>
        <w:t>时</w:t>
      </w:r>
      <w:r>
        <w:rPr>
          <w:rFonts w:ascii="宋体" w:hAnsi="宋体" w:hint="eastAsia"/>
          <w:sz w:val="28"/>
          <w:szCs w:val="28"/>
        </w:rPr>
        <w:t>在广东梅雁吉祥水电股份有限公司一楼小会议室；</w:t>
      </w:r>
    </w:p>
    <w:p w:rsidR="00996125" w:rsidRDefault="00D15C24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4</w:t>
      </w:r>
      <w:r>
        <w:rPr>
          <w:rFonts w:ascii="宋体" w:hAnsi="宋体" w:hint="eastAsia"/>
          <w:sz w:val="28"/>
          <w:szCs w:val="28"/>
        </w:rPr>
        <w:t>、投标人的投标报价按附表</w:t>
      </w:r>
      <w:r w:rsidR="006344FF">
        <w:rPr>
          <w:rFonts w:ascii="宋体" w:hAnsi="宋体" w:hint="eastAsia"/>
          <w:sz w:val="28"/>
          <w:szCs w:val="28"/>
        </w:rPr>
        <w:t>二</w:t>
      </w:r>
      <w:r>
        <w:rPr>
          <w:rFonts w:ascii="宋体" w:hAnsi="宋体" w:hint="eastAsia"/>
          <w:sz w:val="28"/>
          <w:szCs w:val="28"/>
        </w:rPr>
        <w:t>《三龙水电站300KW发电机组</w:t>
      </w:r>
      <w:r w:rsidR="00597F9A" w:rsidRPr="00597F9A">
        <w:rPr>
          <w:rFonts w:ascii="宋体" w:hAnsi="宋体" w:hint="eastAsia"/>
          <w:sz w:val="28"/>
          <w:szCs w:val="28"/>
        </w:rPr>
        <w:t>采购项目</w:t>
      </w:r>
      <w:r>
        <w:rPr>
          <w:rFonts w:ascii="宋体" w:hAnsi="宋体" w:hint="eastAsia"/>
          <w:sz w:val="28"/>
          <w:szCs w:val="28"/>
        </w:rPr>
        <w:t>报价表》填报，投标总价的最高限价为￥1</w:t>
      </w:r>
      <w:r w:rsidR="003964EC">
        <w:rPr>
          <w:rFonts w:ascii="宋体" w:hAnsi="宋体" w:hint="eastAsia"/>
          <w:sz w:val="28"/>
          <w:szCs w:val="28"/>
        </w:rPr>
        <w:t>85</w:t>
      </w:r>
      <w:r>
        <w:rPr>
          <w:rFonts w:ascii="宋体" w:hAnsi="宋体" w:hint="eastAsia"/>
          <w:sz w:val="28"/>
          <w:szCs w:val="28"/>
        </w:rPr>
        <w:t>000元（不含税），投标总价（不含税）低于最高限价方为有效报价；</w:t>
      </w:r>
    </w:p>
    <w:p w:rsidR="00996125" w:rsidRDefault="00D15C24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、投标单位按照附表报价表填报好后，用信封密封并加盖公章后交送招标工作人员；</w:t>
      </w:r>
    </w:p>
    <w:p w:rsidR="00996125" w:rsidRDefault="00D15C24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、投标人需按照附表一</w:t>
      </w:r>
      <w:proofErr w:type="gramStart"/>
      <w:r w:rsidR="00656608" w:rsidRPr="00656608">
        <w:rPr>
          <w:rFonts w:ascii="宋体" w:hAnsi="宋体" w:hint="eastAsia"/>
          <w:sz w:val="28"/>
          <w:szCs w:val="28"/>
        </w:rPr>
        <w:t>300</w:t>
      </w:r>
      <w:proofErr w:type="gramEnd"/>
      <w:r w:rsidR="00656608" w:rsidRPr="00656608">
        <w:rPr>
          <w:rFonts w:ascii="宋体" w:hAnsi="宋体" w:hint="eastAsia"/>
          <w:sz w:val="28"/>
          <w:szCs w:val="28"/>
        </w:rPr>
        <w:t>KW柴油发电机组参数要求</w:t>
      </w:r>
      <w:r w:rsidR="00656608">
        <w:rPr>
          <w:rFonts w:ascii="宋体" w:hAnsi="宋体" w:hint="eastAsia"/>
          <w:sz w:val="28"/>
          <w:szCs w:val="28"/>
        </w:rPr>
        <w:t>完成本项目。</w:t>
      </w:r>
    </w:p>
    <w:p w:rsidR="00996125" w:rsidRDefault="00D15C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三、评审及定标方法：</w:t>
      </w:r>
    </w:p>
    <w:p w:rsidR="00996125" w:rsidRDefault="00D15C24">
      <w:pPr>
        <w:ind w:firstLineChars="200" w:firstLine="560"/>
        <w:rPr>
          <w:rFonts w:ascii="宋体"/>
          <w:sz w:val="28"/>
          <w:szCs w:val="28"/>
        </w:rPr>
      </w:pPr>
      <w:r>
        <w:rPr>
          <w:rFonts w:hint="eastAsia"/>
          <w:sz w:val="28"/>
          <w:szCs w:val="28"/>
        </w:rPr>
        <w:t>本次询价采用</w:t>
      </w:r>
      <w:r>
        <w:rPr>
          <w:rFonts w:hint="eastAsia"/>
          <w:b/>
          <w:bCs/>
          <w:sz w:val="28"/>
          <w:szCs w:val="28"/>
        </w:rPr>
        <w:t>最低评标价法，</w:t>
      </w:r>
      <w:r>
        <w:rPr>
          <w:rFonts w:ascii="宋体" w:hAnsi="宋体" w:hint="eastAsia"/>
          <w:sz w:val="28"/>
          <w:szCs w:val="28"/>
        </w:rPr>
        <w:t>投标人按照附表</w:t>
      </w:r>
      <w:proofErr w:type="gramStart"/>
      <w:r w:rsidR="00785F39">
        <w:rPr>
          <w:rFonts w:ascii="宋体" w:hAnsi="宋体" w:hint="eastAsia"/>
          <w:sz w:val="28"/>
          <w:szCs w:val="28"/>
        </w:rPr>
        <w:t>一</w:t>
      </w:r>
      <w:proofErr w:type="gramEnd"/>
      <w:r>
        <w:rPr>
          <w:rFonts w:ascii="宋体" w:hAnsi="宋体" w:hint="eastAsia"/>
          <w:sz w:val="28"/>
          <w:szCs w:val="28"/>
        </w:rPr>
        <w:t>《三龙水电站300KW发电机组</w:t>
      </w:r>
      <w:r w:rsidR="00597F9A" w:rsidRPr="00597F9A">
        <w:rPr>
          <w:rFonts w:ascii="宋体" w:hAnsi="宋体" w:hint="eastAsia"/>
          <w:sz w:val="28"/>
          <w:szCs w:val="28"/>
        </w:rPr>
        <w:t>采购项目</w:t>
      </w:r>
      <w:r>
        <w:rPr>
          <w:rFonts w:ascii="宋体" w:hAnsi="宋体" w:hint="eastAsia"/>
          <w:sz w:val="28"/>
          <w:szCs w:val="28"/>
        </w:rPr>
        <w:t>报价表》填报，</w:t>
      </w:r>
      <w:r>
        <w:rPr>
          <w:rFonts w:hint="eastAsia"/>
          <w:sz w:val="28"/>
          <w:szCs w:val="28"/>
        </w:rPr>
        <w:t>在满足</w:t>
      </w:r>
      <w:hyperlink r:id="rId10" w:tgtFrame="https://wenda.so.com/q/_blank" w:history="1">
        <w:r>
          <w:rPr>
            <w:sz w:val="28"/>
            <w:szCs w:val="28"/>
          </w:rPr>
          <w:t>询价</w:t>
        </w:r>
        <w:r>
          <w:rPr>
            <w:rFonts w:hint="eastAsia"/>
            <w:sz w:val="28"/>
            <w:szCs w:val="28"/>
          </w:rPr>
          <w:t>文件</w:t>
        </w:r>
      </w:hyperlink>
      <w:r>
        <w:rPr>
          <w:rFonts w:hint="eastAsia"/>
          <w:sz w:val="28"/>
          <w:szCs w:val="28"/>
        </w:rPr>
        <w:t>实质性要求</w:t>
      </w:r>
      <w:hyperlink r:id="rId11" w:tgtFrame="https://wenda.so.com/q/_blank" w:history="1">
        <w:r>
          <w:rPr>
            <w:rFonts w:hint="eastAsia"/>
            <w:sz w:val="28"/>
            <w:szCs w:val="28"/>
          </w:rPr>
          <w:t>前提</w:t>
        </w:r>
      </w:hyperlink>
      <w:r>
        <w:rPr>
          <w:rFonts w:hint="eastAsia"/>
          <w:sz w:val="28"/>
          <w:szCs w:val="28"/>
        </w:rPr>
        <w:t>下，按不含税报价从低到高进行排序，最低报价（不含税）的</w:t>
      </w:r>
      <w:hyperlink r:id="rId12" w:tgtFrame="https://wenda.so.com/q/_blank" w:history="1">
        <w:r>
          <w:rPr>
            <w:rFonts w:hint="eastAsia"/>
            <w:sz w:val="28"/>
            <w:szCs w:val="28"/>
          </w:rPr>
          <w:t>投标人</w:t>
        </w:r>
      </w:hyperlink>
      <w:r>
        <w:rPr>
          <w:rFonts w:hint="eastAsia"/>
          <w:sz w:val="28"/>
          <w:szCs w:val="28"/>
        </w:rPr>
        <w:t>得分最高，以此类推，投标总价（不含税）最低者作为第一</w:t>
      </w:r>
      <w:hyperlink r:id="rId13" w:tgtFrame="https://wenda.so.com/q/_blank" w:history="1">
        <w:r>
          <w:rPr>
            <w:rFonts w:hint="eastAsia"/>
            <w:sz w:val="28"/>
            <w:szCs w:val="28"/>
          </w:rPr>
          <w:t>中标候选人</w:t>
        </w:r>
      </w:hyperlink>
      <w:r>
        <w:rPr>
          <w:rFonts w:hint="eastAsia"/>
          <w:sz w:val="28"/>
          <w:szCs w:val="28"/>
        </w:rPr>
        <w:t>，报价相同者，抽签</w:t>
      </w:r>
      <w:r>
        <w:rPr>
          <w:rFonts w:ascii="宋体" w:hAnsi="宋体" w:cs="宋体" w:hint="eastAsia"/>
          <w:sz w:val="28"/>
          <w:szCs w:val="28"/>
        </w:rPr>
        <w:t>决定中标候选人的排序</w:t>
      </w:r>
      <w:r>
        <w:rPr>
          <w:rFonts w:ascii="宋体" w:hAnsi="宋体" w:hint="eastAsia"/>
          <w:sz w:val="28"/>
          <w:szCs w:val="28"/>
        </w:rPr>
        <w:t>。表中的报价，按照：各类单价报价×数量</w:t>
      </w:r>
      <w:r>
        <w:rPr>
          <w:rFonts w:ascii="宋体" w:hAnsi="宋体"/>
          <w:sz w:val="28"/>
          <w:szCs w:val="28"/>
        </w:rPr>
        <w:t>=</w:t>
      </w:r>
      <w:r>
        <w:rPr>
          <w:rFonts w:ascii="宋体" w:hAnsi="宋体" w:hint="eastAsia"/>
          <w:sz w:val="28"/>
          <w:szCs w:val="28"/>
        </w:rPr>
        <w:t>合计，按表中各项合计价相加得出的投标总价（不含税）进行比较，投标总价最低者为第一中标候选人。</w:t>
      </w:r>
    </w:p>
    <w:p w:rsidR="00996125" w:rsidRDefault="00D15C24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四、合同签订及工期：</w:t>
      </w:r>
    </w:p>
    <w:p w:rsidR="00996125" w:rsidRDefault="00D15C24">
      <w:pPr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、定标后，中标单位</w:t>
      </w:r>
      <w:r w:rsidRPr="00785F39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个工作日内与招标单位签订合同；</w:t>
      </w:r>
    </w:p>
    <w:p w:rsidR="00996125" w:rsidRDefault="00D15C24">
      <w:pPr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、合同工期：签订合同后，</w:t>
      </w:r>
      <w:r w:rsidRPr="00785F39">
        <w:rPr>
          <w:rFonts w:ascii="宋体" w:hint="eastAsia"/>
          <w:sz w:val="28"/>
          <w:szCs w:val="28"/>
        </w:rPr>
        <w:t>30</w:t>
      </w:r>
      <w:r>
        <w:rPr>
          <w:rFonts w:ascii="宋体" w:hAnsi="宋体" w:hint="eastAsia"/>
          <w:sz w:val="28"/>
          <w:szCs w:val="28"/>
        </w:rPr>
        <w:t>天内完成供货并安装完成。</w:t>
      </w:r>
      <w:r>
        <w:rPr>
          <w:rFonts w:ascii="宋体" w:hAnsi="宋体"/>
          <w:sz w:val="28"/>
          <w:szCs w:val="28"/>
        </w:rPr>
        <w:t xml:space="preserve"> </w:t>
      </w:r>
    </w:p>
    <w:p w:rsidR="00996125" w:rsidRDefault="00D15C24">
      <w:pPr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五、合同费用支付及结算：</w:t>
      </w:r>
    </w:p>
    <w:p w:rsidR="00996125" w:rsidRDefault="00D15C24">
      <w:pPr>
        <w:ind w:firstLineChars="200" w:firstLine="56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、合同签订后</w:t>
      </w:r>
      <w:r>
        <w:rPr>
          <w:rFonts w:ascii="宋体" w:hAnsi="宋体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个工作日内预付</w:t>
      </w:r>
      <w:r>
        <w:rPr>
          <w:rFonts w:ascii="宋体" w:hAnsi="宋体"/>
          <w:sz w:val="28"/>
          <w:szCs w:val="28"/>
        </w:rPr>
        <w:t>30%</w:t>
      </w:r>
      <w:r>
        <w:rPr>
          <w:rFonts w:ascii="宋体" w:hAnsi="宋体" w:hint="eastAsia"/>
          <w:sz w:val="28"/>
          <w:szCs w:val="28"/>
        </w:rPr>
        <w:t>的合同款；</w:t>
      </w:r>
    </w:p>
    <w:p w:rsidR="00996125" w:rsidRDefault="00D15C24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、供货完成并安装完工验收合格并结算后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5个工作日内支付至合同结算款的95%及履约保证金；</w:t>
      </w:r>
    </w:p>
    <w:p w:rsidR="00996125" w:rsidRDefault="00D15C24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3、剩余5%作为质保金，待该柴油发电机运行无质量问题一年后次月内支付。</w:t>
      </w:r>
    </w:p>
    <w:p w:rsidR="00656608" w:rsidRDefault="00656608" w:rsidP="00656608">
      <w:pPr>
        <w:rPr>
          <w:rFonts w:ascii="宋体"/>
          <w:sz w:val="28"/>
          <w:szCs w:val="28"/>
        </w:rPr>
      </w:pPr>
    </w:p>
    <w:p w:rsidR="00656608" w:rsidRDefault="00656608" w:rsidP="00656608">
      <w:pPr>
        <w:rPr>
          <w:rFonts w:ascii="宋体"/>
          <w:sz w:val="28"/>
          <w:szCs w:val="28"/>
        </w:rPr>
      </w:pPr>
    </w:p>
    <w:p w:rsidR="00996125" w:rsidRPr="00656608" w:rsidRDefault="00D15C24" w:rsidP="00656608">
      <w:pPr>
        <w:jc w:val="right"/>
        <w:rPr>
          <w:rFonts w:ascii="宋体" w:hAnsi="宋体"/>
          <w:sz w:val="28"/>
          <w:szCs w:val="28"/>
        </w:rPr>
      </w:pPr>
      <w:r w:rsidRPr="00656608">
        <w:rPr>
          <w:rFonts w:ascii="宋体" w:hAnsi="宋体" w:hint="eastAsia"/>
          <w:sz w:val="28"/>
          <w:szCs w:val="28"/>
        </w:rPr>
        <w:t>广东梅雁吉祥水电股份有限公司</w:t>
      </w:r>
    </w:p>
    <w:p w:rsidR="00996125" w:rsidRPr="00656608" w:rsidRDefault="00D15C24" w:rsidP="00656608">
      <w:pPr>
        <w:jc w:val="right"/>
        <w:rPr>
          <w:rFonts w:ascii="宋体" w:hAnsi="宋体"/>
          <w:sz w:val="28"/>
          <w:szCs w:val="28"/>
        </w:rPr>
      </w:pPr>
      <w:r w:rsidRPr="00656608">
        <w:rPr>
          <w:rFonts w:ascii="宋体" w:hAnsi="宋体"/>
          <w:sz w:val="28"/>
          <w:szCs w:val="28"/>
        </w:rPr>
        <w:t>2020</w:t>
      </w:r>
      <w:r w:rsidRPr="00656608">
        <w:rPr>
          <w:rFonts w:ascii="宋体" w:hAnsi="宋体" w:hint="eastAsia"/>
          <w:sz w:val="28"/>
          <w:szCs w:val="28"/>
        </w:rPr>
        <w:t>年1</w:t>
      </w:r>
      <w:r w:rsidR="005700DD" w:rsidRPr="00656608">
        <w:rPr>
          <w:rFonts w:ascii="宋体" w:hAnsi="宋体" w:hint="eastAsia"/>
          <w:sz w:val="28"/>
          <w:szCs w:val="28"/>
        </w:rPr>
        <w:t>1</w:t>
      </w:r>
      <w:r w:rsidRPr="00656608">
        <w:rPr>
          <w:rFonts w:ascii="宋体" w:hAnsi="宋体" w:hint="eastAsia"/>
          <w:sz w:val="28"/>
          <w:szCs w:val="28"/>
        </w:rPr>
        <w:t>月1</w:t>
      </w:r>
      <w:r w:rsidR="00380E49">
        <w:rPr>
          <w:rFonts w:ascii="宋体" w:hAnsi="宋体" w:hint="eastAsia"/>
          <w:sz w:val="28"/>
          <w:szCs w:val="28"/>
        </w:rPr>
        <w:t>6</w:t>
      </w:r>
      <w:r w:rsidRPr="00656608">
        <w:rPr>
          <w:rFonts w:ascii="宋体" w:hAnsi="宋体" w:hint="eastAsia"/>
          <w:sz w:val="28"/>
          <w:szCs w:val="28"/>
        </w:rPr>
        <w:t>日</w:t>
      </w:r>
    </w:p>
    <w:p w:rsidR="00656608" w:rsidRDefault="00656608">
      <w:pPr>
        <w:widowControl/>
        <w:jc w:val="left"/>
        <w:rPr>
          <w:rFonts w:ascii="宋体" w:hAnsi="宋体" w:cs="仿宋_GB2312"/>
          <w:b/>
          <w:bCs/>
          <w:sz w:val="28"/>
          <w:szCs w:val="28"/>
        </w:rPr>
      </w:pPr>
      <w:r>
        <w:rPr>
          <w:rFonts w:ascii="宋体" w:hAnsi="宋体" w:cs="仿宋_GB2312"/>
          <w:b/>
          <w:bCs/>
          <w:sz w:val="28"/>
          <w:szCs w:val="28"/>
        </w:rPr>
        <w:br w:type="page"/>
      </w:r>
    </w:p>
    <w:p w:rsidR="00785F39" w:rsidRDefault="00D15C24" w:rsidP="00785F39">
      <w:pPr>
        <w:spacing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宋体" w:hAnsi="宋体" w:cs="仿宋_GB2312" w:hint="eastAsia"/>
          <w:b/>
          <w:bCs/>
          <w:sz w:val="28"/>
          <w:szCs w:val="28"/>
        </w:rPr>
        <w:lastRenderedPageBreak/>
        <w:t>附表</w:t>
      </w:r>
      <w:proofErr w:type="gramStart"/>
      <w:r>
        <w:rPr>
          <w:rFonts w:ascii="宋体" w:hAnsi="宋体" w:cs="仿宋_GB2312" w:hint="eastAsia"/>
          <w:b/>
          <w:bCs/>
          <w:sz w:val="28"/>
          <w:szCs w:val="28"/>
        </w:rPr>
        <w:t>一</w:t>
      </w:r>
      <w:proofErr w:type="gramEnd"/>
      <w:r>
        <w:rPr>
          <w:rFonts w:ascii="宋体" w:hAnsi="宋体" w:cs="仿宋_GB2312" w:hint="eastAsia"/>
          <w:b/>
          <w:bCs/>
          <w:sz w:val="28"/>
          <w:szCs w:val="28"/>
        </w:rPr>
        <w:t>：300KW柴油</w:t>
      </w:r>
      <w:r>
        <w:rPr>
          <w:rFonts w:ascii="宋体" w:hAnsi="宋体" w:hint="eastAsia"/>
          <w:b/>
          <w:sz w:val="28"/>
          <w:szCs w:val="28"/>
        </w:rPr>
        <w:t>发电机组参数要求</w:t>
      </w:r>
    </w:p>
    <w:p w:rsidR="00996125" w:rsidRPr="00785F39" w:rsidRDefault="00785F39" w:rsidP="00785F39">
      <w:pPr>
        <w:spacing w:line="380" w:lineRule="exact"/>
        <w:rPr>
          <w:rFonts w:ascii="宋体" w:hAnsi="宋体" w:cs="仿宋_GB2312"/>
          <w:b/>
          <w:bCs/>
          <w:sz w:val="24"/>
          <w:szCs w:val="24"/>
        </w:rPr>
      </w:pPr>
      <w:r w:rsidRPr="00785F39">
        <w:rPr>
          <w:rFonts w:ascii="宋体" w:hAnsi="宋体" w:cs="仿宋_GB2312" w:hint="eastAsia"/>
          <w:b/>
          <w:bCs/>
          <w:sz w:val="24"/>
          <w:szCs w:val="24"/>
        </w:rPr>
        <w:t>一、</w:t>
      </w:r>
      <w:r w:rsidR="00D15C24" w:rsidRPr="00785F39">
        <w:rPr>
          <w:rFonts w:ascii="宋体" w:hAnsi="宋体" w:cs="仿宋_GB2312" w:hint="eastAsia"/>
          <w:b/>
          <w:bCs/>
          <w:sz w:val="24"/>
          <w:szCs w:val="24"/>
        </w:rPr>
        <w:t>供货范围</w:t>
      </w:r>
    </w:p>
    <w:p w:rsidR="00996125" w:rsidRPr="00785F39" w:rsidRDefault="00D15C24" w:rsidP="00785F39">
      <w:pPr>
        <w:spacing w:line="380" w:lineRule="exact"/>
        <w:ind w:firstLineChars="200" w:firstLine="482"/>
        <w:rPr>
          <w:rFonts w:ascii="宋体" w:hAnsi="宋体" w:cs="仿宋_GB2312"/>
          <w:b/>
          <w:bCs/>
          <w:sz w:val="24"/>
          <w:szCs w:val="24"/>
        </w:rPr>
      </w:pPr>
      <w:r w:rsidRPr="00785F39">
        <w:rPr>
          <w:rFonts w:ascii="宋体" w:hAnsi="宋体" w:cs="仿宋_GB2312" w:hint="eastAsia"/>
          <w:b/>
          <w:bCs/>
          <w:sz w:val="24"/>
          <w:szCs w:val="24"/>
        </w:rPr>
        <w:t>300KW发电机组一套</w:t>
      </w:r>
      <w:r w:rsidR="00656608">
        <w:rPr>
          <w:rFonts w:ascii="宋体" w:hAnsi="宋体" w:cs="仿宋_GB2312" w:hint="eastAsia"/>
          <w:b/>
          <w:bCs/>
          <w:sz w:val="24"/>
          <w:szCs w:val="24"/>
        </w:rPr>
        <w:t>；砌筑隔热墙</w:t>
      </w:r>
    </w:p>
    <w:p w:rsidR="00996125" w:rsidRPr="00785F39" w:rsidRDefault="00D15C24" w:rsidP="00785F39">
      <w:pPr>
        <w:spacing w:line="380" w:lineRule="exact"/>
        <w:rPr>
          <w:rFonts w:ascii="宋体" w:hAnsi="宋体" w:cs="仿宋_GB2312"/>
          <w:b/>
          <w:bCs/>
          <w:sz w:val="24"/>
          <w:szCs w:val="24"/>
        </w:rPr>
      </w:pPr>
      <w:r w:rsidRPr="00785F39">
        <w:rPr>
          <w:rFonts w:ascii="宋体" w:hAnsi="宋体" w:cs="仿宋_GB2312" w:hint="eastAsia"/>
          <w:b/>
          <w:bCs/>
          <w:sz w:val="24"/>
          <w:szCs w:val="24"/>
        </w:rPr>
        <w:t>二、所供发电机组需求：</w:t>
      </w:r>
    </w:p>
    <w:p w:rsidR="00996125" w:rsidRPr="00785F39" w:rsidRDefault="00D15C24" w:rsidP="00785F39">
      <w:pPr>
        <w:spacing w:line="380" w:lineRule="exact"/>
        <w:ind w:firstLineChars="200" w:firstLine="482"/>
        <w:jc w:val="left"/>
        <w:rPr>
          <w:rFonts w:ascii="宋体" w:hAnsi="宋体"/>
          <w:b/>
          <w:sz w:val="24"/>
          <w:szCs w:val="24"/>
        </w:rPr>
      </w:pPr>
      <w:r w:rsidRPr="00785F39">
        <w:rPr>
          <w:rFonts w:ascii="宋体" w:hAnsi="宋体" w:cs="仿宋_GB2312"/>
          <w:b/>
          <w:bCs/>
          <w:sz w:val="24"/>
          <w:szCs w:val="24"/>
        </w:rPr>
        <w:t>1</w:t>
      </w:r>
      <w:r w:rsidRPr="00785F39">
        <w:rPr>
          <w:rFonts w:ascii="宋体" w:hAnsi="宋体" w:cs="仿宋_GB2312" w:hint="eastAsia"/>
          <w:b/>
          <w:bCs/>
          <w:sz w:val="24"/>
          <w:szCs w:val="24"/>
        </w:rPr>
        <w:t>、所供</w:t>
      </w:r>
      <w:r w:rsidRPr="00785F39">
        <w:rPr>
          <w:rFonts w:ascii="宋体" w:hAnsi="宋体" w:hint="eastAsia"/>
          <w:b/>
          <w:sz w:val="24"/>
          <w:szCs w:val="24"/>
        </w:rPr>
        <w:t>发电机组必须含有生产厂家的</w:t>
      </w:r>
      <w:r w:rsidRPr="00785F39">
        <w:rPr>
          <w:rFonts w:ascii="宋体" w:hAnsi="宋体"/>
          <w:b/>
          <w:sz w:val="24"/>
          <w:szCs w:val="24"/>
        </w:rPr>
        <w:t>生产许可证、产品出厂合格证、质量保证书等证明原厂产品的证明文件</w:t>
      </w:r>
      <w:r w:rsidRPr="00785F39">
        <w:rPr>
          <w:rFonts w:ascii="宋体" w:hAnsi="宋体" w:hint="eastAsia"/>
          <w:b/>
          <w:sz w:val="24"/>
          <w:szCs w:val="24"/>
        </w:rPr>
        <w:t>及原厂随机资料（</w:t>
      </w:r>
      <w:r w:rsidRPr="00785F39">
        <w:rPr>
          <w:rFonts w:ascii="宋体" w:hAnsi="宋体" w:cs="宋体" w:hint="eastAsia"/>
          <w:b/>
          <w:sz w:val="24"/>
          <w:szCs w:val="24"/>
        </w:rPr>
        <w:t>含机组使用说明书、机组出厂试验报告、柴油机使用说明书、柴油机合格证、发电机使用说明书、发电机合格证、控制器使用说明书、电气线路图</w:t>
      </w:r>
      <w:r w:rsidRPr="00785F39">
        <w:rPr>
          <w:rFonts w:ascii="宋体" w:hAnsi="宋体" w:hint="eastAsia"/>
          <w:b/>
          <w:sz w:val="24"/>
          <w:szCs w:val="24"/>
        </w:rPr>
        <w:t>）</w:t>
      </w:r>
      <w:r w:rsidRPr="00785F39">
        <w:rPr>
          <w:rFonts w:ascii="宋体" w:hAnsi="宋体"/>
          <w:b/>
          <w:sz w:val="24"/>
          <w:szCs w:val="24"/>
        </w:rPr>
        <w:t>；</w:t>
      </w:r>
    </w:p>
    <w:p w:rsidR="00996125" w:rsidRPr="00785F39" w:rsidRDefault="00D15C24" w:rsidP="00785F39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2、所供发电机组需要运输到甲方三龙水电站所在地，并安装到电站指定位置；</w:t>
      </w:r>
    </w:p>
    <w:p w:rsidR="00996125" w:rsidRPr="00785F39" w:rsidRDefault="00D15C24" w:rsidP="00785F39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3、电缆、信号线等相关电缆由甲方负责提供，中标单位应安装调试合格及使用培训；</w:t>
      </w:r>
    </w:p>
    <w:p w:rsidR="00996125" w:rsidRPr="00785F39" w:rsidRDefault="00D15C24" w:rsidP="00785F39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4、所供</w:t>
      </w:r>
      <w:r w:rsidRPr="00785F39">
        <w:rPr>
          <w:rFonts w:ascii="宋体" w:hAnsi="宋体" w:hint="eastAsia"/>
          <w:b/>
          <w:sz w:val="24"/>
          <w:szCs w:val="24"/>
        </w:rPr>
        <w:t>发电</w:t>
      </w:r>
      <w:r w:rsidRPr="00785F39">
        <w:rPr>
          <w:rFonts w:ascii="宋体" w:hAnsi="宋体" w:hint="eastAsia"/>
          <w:b/>
          <w:spacing w:val="-6"/>
          <w:sz w:val="24"/>
          <w:szCs w:val="24"/>
        </w:rPr>
        <w:t>机组的主要功能（标配）:</w:t>
      </w:r>
    </w:p>
    <w:p w:rsidR="00996125" w:rsidRPr="00785F39" w:rsidRDefault="00D15C24" w:rsidP="00785F39">
      <w:pPr>
        <w:numPr>
          <w:ilvl w:val="255"/>
          <w:numId w:val="0"/>
        </w:num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4.1机组控制屏能够对机组进行如下手动控制和操作：启动、合/分闸、停机、紧急停机、蓄电池的内/外/关充电控制等；</w:t>
      </w:r>
    </w:p>
    <w:p w:rsidR="00996125" w:rsidRPr="00785F39" w:rsidRDefault="00D15C24" w:rsidP="00785F39">
      <w:pPr>
        <w:numPr>
          <w:ilvl w:val="255"/>
          <w:numId w:val="0"/>
        </w:num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4.2机组控制屏能够对机组进行如下参数的测量并显示：三相电压、三相电流、频率、运行时间、柴油机的转速、润滑油压力、冷却 水温度、蓄电池电压等；</w:t>
      </w:r>
    </w:p>
    <w:p w:rsidR="00996125" w:rsidRPr="00785F39" w:rsidRDefault="00D15C24" w:rsidP="00785F39">
      <w:pPr>
        <w:numPr>
          <w:ilvl w:val="255"/>
          <w:numId w:val="0"/>
        </w:num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4.3机组控制屏安装机组保护模块，具有如下报警保护功能：</w:t>
      </w:r>
    </w:p>
    <w:p w:rsidR="00996125" w:rsidRPr="00785F39" w:rsidRDefault="00D15C24" w:rsidP="00785F39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4.3.1当柴油机转速超过额定转速的110%时，报警；当柴油机转速超过额定转速的115%时，报警停机；</w:t>
      </w:r>
    </w:p>
    <w:p w:rsidR="00996125" w:rsidRPr="00785F39" w:rsidRDefault="00D15C24" w:rsidP="00785F39">
      <w:pPr>
        <w:numPr>
          <w:ilvl w:val="255"/>
          <w:numId w:val="0"/>
        </w:num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4.3.2当柴油机润滑油压力低时，报警停机；</w:t>
      </w:r>
    </w:p>
    <w:p w:rsidR="00996125" w:rsidRPr="00785F39" w:rsidRDefault="00D15C24" w:rsidP="00785F39">
      <w:pPr>
        <w:numPr>
          <w:ilvl w:val="255"/>
          <w:numId w:val="0"/>
        </w:num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4.3.3当柴油机冷却水温高时，报警停机；</w:t>
      </w:r>
    </w:p>
    <w:p w:rsidR="00996125" w:rsidRPr="00785F39" w:rsidRDefault="00D15C24" w:rsidP="00785F39">
      <w:pPr>
        <w:numPr>
          <w:ilvl w:val="255"/>
          <w:numId w:val="0"/>
        </w:num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4.3.4当蓄电池电压低时，报警停；</w:t>
      </w:r>
    </w:p>
    <w:p w:rsidR="00996125" w:rsidRPr="00785F39" w:rsidRDefault="00D15C24" w:rsidP="00785F39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4.4机组安装有蓄电池浮充电装置，能够自动对机组的蓄电池进行充电；</w:t>
      </w:r>
    </w:p>
    <w:p w:rsidR="00996125" w:rsidRPr="00785F39" w:rsidRDefault="00D15C24" w:rsidP="00785F39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4.5 自动化功能（AMF+ATS）</w:t>
      </w:r>
    </w:p>
    <w:p w:rsidR="00996125" w:rsidRPr="00785F39" w:rsidRDefault="00D15C24" w:rsidP="00785F39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4.5.1机组采用自切换装置可实现无人值守自动运行。</w:t>
      </w:r>
    </w:p>
    <w:p w:rsidR="00996125" w:rsidRPr="00785F39" w:rsidRDefault="00D15C24" w:rsidP="00785F39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4.5.2（AMF功能）当市电突然中断或者低于规定值时，机组自动进行下列动作：经延时判断自动启动，自动完成下列动作：启动、升速、建压、(ATS功能)合闸并切换至机组供电(从机组检测到市电故障信号到机组正常供电的时间不大于45秒)。当市电恢复正常时，机组自动进行下列动作：切换到市电、降速、冷机运转、停机， 然后进入待机状态。</w:t>
      </w:r>
    </w:p>
    <w:p w:rsidR="00996125" w:rsidRPr="00785F39" w:rsidRDefault="00D15C24" w:rsidP="00785F39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5、产品质量及检验标准：应符合国家相关规范和标准；</w:t>
      </w:r>
    </w:p>
    <w:p w:rsidR="00161C61" w:rsidRDefault="00D15C24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6、投标人所投的发电机质量及运行可靠性不低于下列的推荐品牌：上海斯坦福动力设备有限公司、康明斯发电机技术(中国)有限公司(康明斯斯坦福)、</w:t>
      </w:r>
      <w:r w:rsidRPr="00785F39">
        <w:rPr>
          <w:rFonts w:ascii="宋体" w:hAnsi="宋体"/>
          <w:b/>
          <w:spacing w:val="-6"/>
          <w:sz w:val="24"/>
          <w:szCs w:val="24"/>
        </w:rPr>
        <w:t>佛山市朗特电机有限公司</w:t>
      </w:r>
      <w:r w:rsidRPr="00785F39">
        <w:rPr>
          <w:rFonts w:ascii="宋体" w:hAnsi="宋体" w:hint="eastAsia"/>
          <w:b/>
          <w:spacing w:val="-6"/>
          <w:sz w:val="24"/>
          <w:szCs w:val="24"/>
        </w:rPr>
        <w:t>，如所投产品为推荐品牌以外产品，应提供能证明质量及运行可靠性不低于所推荐品牌的证明材料</w:t>
      </w:r>
      <w:r w:rsidR="00001025">
        <w:rPr>
          <w:rFonts w:ascii="宋体" w:hAnsi="宋体" w:hint="eastAsia"/>
          <w:b/>
          <w:spacing w:val="-6"/>
          <w:sz w:val="24"/>
          <w:szCs w:val="24"/>
        </w:rPr>
        <w:t>（</w:t>
      </w:r>
      <w:r w:rsidR="00001025" w:rsidRPr="00785F39">
        <w:rPr>
          <w:rFonts w:ascii="宋体" w:hAnsi="宋体" w:hint="eastAsia"/>
          <w:b/>
          <w:spacing w:val="-6"/>
          <w:sz w:val="24"/>
          <w:szCs w:val="24"/>
        </w:rPr>
        <w:t>如所投产品为推荐品牌以外产品</w:t>
      </w:r>
      <w:r w:rsidR="00001025">
        <w:rPr>
          <w:rFonts w:ascii="宋体" w:hAnsi="宋体" w:hint="eastAsia"/>
          <w:b/>
          <w:spacing w:val="-6"/>
          <w:sz w:val="24"/>
          <w:szCs w:val="24"/>
        </w:rPr>
        <w:t>，提交的证明材料无法证明其</w:t>
      </w:r>
      <w:r w:rsidR="00001025" w:rsidRPr="00785F39">
        <w:rPr>
          <w:rFonts w:ascii="宋体" w:hAnsi="宋体" w:hint="eastAsia"/>
          <w:b/>
          <w:spacing w:val="-6"/>
          <w:sz w:val="24"/>
          <w:szCs w:val="24"/>
        </w:rPr>
        <w:t>质量及运行可靠性</w:t>
      </w:r>
      <w:r w:rsidR="00001025">
        <w:rPr>
          <w:rFonts w:ascii="宋体" w:hAnsi="宋体" w:hint="eastAsia"/>
          <w:b/>
          <w:spacing w:val="-6"/>
          <w:sz w:val="24"/>
          <w:szCs w:val="24"/>
        </w:rPr>
        <w:t>不低于推荐品牌，则作无效标处理）；</w:t>
      </w:r>
    </w:p>
    <w:p w:rsidR="00001025" w:rsidRDefault="00D15C24" w:rsidP="00001025">
      <w:pPr>
        <w:spacing w:line="380" w:lineRule="exact"/>
        <w:ind w:firstLineChars="200" w:firstLine="458"/>
        <w:jc w:val="left"/>
        <w:rPr>
          <w:rFonts w:ascii="宋体" w:hAnsi="宋体"/>
          <w:b/>
          <w:spacing w:val="-6"/>
          <w:sz w:val="24"/>
          <w:szCs w:val="24"/>
        </w:rPr>
      </w:pPr>
      <w:r w:rsidRPr="00785F39">
        <w:rPr>
          <w:rFonts w:ascii="宋体" w:hAnsi="宋体" w:hint="eastAsia"/>
          <w:b/>
          <w:spacing w:val="-6"/>
          <w:sz w:val="24"/>
          <w:szCs w:val="24"/>
        </w:rPr>
        <w:t>7、投标人所投柴油发动机质量及运行可靠性不低于下列推荐品牌：上海柴油机股份有限公司、</w:t>
      </w:r>
      <w:proofErr w:type="gramStart"/>
      <w:r w:rsidRPr="00785F39">
        <w:rPr>
          <w:rFonts w:ascii="宋体" w:hAnsi="宋体"/>
          <w:b/>
          <w:spacing w:val="-6"/>
          <w:sz w:val="24"/>
          <w:szCs w:val="24"/>
        </w:rPr>
        <w:t>潍</w:t>
      </w:r>
      <w:proofErr w:type="gramEnd"/>
      <w:r w:rsidRPr="00785F39">
        <w:rPr>
          <w:rFonts w:ascii="宋体" w:hAnsi="宋体"/>
          <w:b/>
          <w:spacing w:val="-6"/>
          <w:sz w:val="24"/>
          <w:szCs w:val="24"/>
        </w:rPr>
        <w:t>柴动力股份有限公司</w:t>
      </w:r>
      <w:r w:rsidRPr="00785F39">
        <w:rPr>
          <w:rFonts w:ascii="宋体" w:hAnsi="宋体" w:hint="eastAsia"/>
          <w:b/>
          <w:spacing w:val="-6"/>
          <w:sz w:val="24"/>
          <w:szCs w:val="24"/>
        </w:rPr>
        <w:t>、</w:t>
      </w:r>
      <w:r w:rsidRPr="00785F39">
        <w:rPr>
          <w:rFonts w:ascii="宋体" w:hAnsi="宋体"/>
          <w:b/>
          <w:spacing w:val="-6"/>
          <w:sz w:val="24"/>
          <w:szCs w:val="24"/>
        </w:rPr>
        <w:t>玉柴机器集团有限公司</w:t>
      </w:r>
      <w:r w:rsidRPr="00785F39">
        <w:rPr>
          <w:rFonts w:ascii="宋体" w:hAnsi="宋体" w:hint="eastAsia"/>
          <w:b/>
          <w:spacing w:val="-6"/>
          <w:sz w:val="24"/>
          <w:szCs w:val="24"/>
        </w:rPr>
        <w:t>，如所投产品为推荐品牌以外产品，应提供能证明质量及运行可靠性不低于所推荐品牌的证明材料</w:t>
      </w:r>
      <w:r w:rsidR="00001025">
        <w:rPr>
          <w:rFonts w:ascii="宋体" w:hAnsi="宋体" w:hint="eastAsia"/>
          <w:b/>
          <w:spacing w:val="-6"/>
          <w:sz w:val="24"/>
          <w:szCs w:val="24"/>
        </w:rPr>
        <w:t>（</w:t>
      </w:r>
      <w:r w:rsidR="00001025" w:rsidRPr="00785F39">
        <w:rPr>
          <w:rFonts w:ascii="宋体" w:hAnsi="宋体" w:hint="eastAsia"/>
          <w:b/>
          <w:spacing w:val="-6"/>
          <w:sz w:val="24"/>
          <w:szCs w:val="24"/>
        </w:rPr>
        <w:t>如所投产品为推荐品牌以外产品</w:t>
      </w:r>
      <w:r w:rsidR="00001025">
        <w:rPr>
          <w:rFonts w:ascii="宋体" w:hAnsi="宋体" w:hint="eastAsia"/>
          <w:b/>
          <w:spacing w:val="-6"/>
          <w:sz w:val="24"/>
          <w:szCs w:val="24"/>
        </w:rPr>
        <w:t>，</w:t>
      </w:r>
      <w:r w:rsidR="00001025">
        <w:rPr>
          <w:rFonts w:ascii="宋体" w:hAnsi="宋体" w:hint="eastAsia"/>
          <w:b/>
          <w:spacing w:val="-6"/>
          <w:sz w:val="24"/>
          <w:szCs w:val="24"/>
        </w:rPr>
        <w:lastRenderedPageBreak/>
        <w:t>提交的证明材料无法证明其</w:t>
      </w:r>
      <w:r w:rsidR="00001025" w:rsidRPr="00785F39">
        <w:rPr>
          <w:rFonts w:ascii="宋体" w:hAnsi="宋体" w:hint="eastAsia"/>
          <w:b/>
          <w:spacing w:val="-6"/>
          <w:sz w:val="24"/>
          <w:szCs w:val="24"/>
        </w:rPr>
        <w:t>质量及运行可靠性</w:t>
      </w:r>
      <w:r w:rsidR="00001025">
        <w:rPr>
          <w:rFonts w:ascii="宋体" w:hAnsi="宋体" w:hint="eastAsia"/>
          <w:b/>
          <w:spacing w:val="-6"/>
          <w:sz w:val="24"/>
          <w:szCs w:val="24"/>
        </w:rPr>
        <w:t>不低于推荐品牌，则作无效标处理）；</w:t>
      </w:r>
    </w:p>
    <w:p w:rsidR="00996125" w:rsidRPr="00785F39" w:rsidRDefault="00D15C24" w:rsidP="00001025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 w:rsidRPr="00785F39">
        <w:rPr>
          <w:rFonts w:ascii="宋体" w:hAnsi="宋体" w:cs="仿宋_GB2312" w:hint="eastAsia"/>
          <w:b/>
          <w:bCs/>
          <w:sz w:val="24"/>
          <w:szCs w:val="24"/>
        </w:rPr>
        <w:t>8、具体参数必须满足或优于下表数据：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8"/>
      </w:tblGrid>
      <w:tr w:rsidR="00996125" w:rsidTr="00785F39">
        <w:trPr>
          <w:trHeight w:val="57"/>
          <w:jc w:val="center"/>
        </w:trPr>
        <w:tc>
          <w:tcPr>
            <w:tcW w:w="10349" w:type="dxa"/>
            <w:gridSpan w:val="2"/>
          </w:tcPr>
          <w:p w:rsidR="00996125" w:rsidRPr="00785F39" w:rsidRDefault="00D15C24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785F39">
              <w:rPr>
                <w:rFonts w:ascii="宋体" w:hAnsi="宋体" w:hint="eastAsia"/>
                <w:b/>
                <w:sz w:val="24"/>
                <w:szCs w:val="24"/>
              </w:rPr>
              <w:t>300kW发电机组技术参数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10349" w:type="dxa"/>
            <w:gridSpan w:val="2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发电机组技术参数：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额定功率因数：</w:t>
            </w:r>
            <w:r w:rsidRPr="00785F39">
              <w:rPr>
                <w:rFonts w:ascii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0.8（滞后）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燃料类型：（标准）0#轻柴油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备用功率（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kW</w:t>
            </w:r>
            <w:r w:rsidRPr="00785F39">
              <w:rPr>
                <w:rFonts w:ascii="宋体" w:hAnsi="宋体"/>
                <w:sz w:val="24"/>
                <w:szCs w:val="24"/>
              </w:rPr>
              <w:t>）：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330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主用</w:t>
            </w:r>
            <w:r w:rsidRPr="00785F39">
              <w:rPr>
                <w:rFonts w:ascii="宋体" w:hAnsi="宋体"/>
                <w:sz w:val="24"/>
                <w:szCs w:val="24"/>
              </w:rPr>
              <w:t>功率（k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W</w:t>
            </w:r>
            <w:r w:rsidRPr="00785F39">
              <w:rPr>
                <w:rFonts w:ascii="宋体" w:hAnsi="宋体"/>
                <w:sz w:val="24"/>
                <w:szCs w:val="24"/>
              </w:rPr>
              <w:t>）：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300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额定转速：1500rpm/min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频率：50Hz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额定电压（V）：400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额定电流（A）：541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燃油消耗（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L/h</w:t>
            </w:r>
            <w:r w:rsidRPr="00785F39">
              <w:rPr>
                <w:rFonts w:ascii="宋体" w:hAnsi="宋体"/>
                <w:sz w:val="24"/>
                <w:szCs w:val="24"/>
              </w:rPr>
              <w:t>）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:202（100%）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相数及接法：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三相四线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绝缘等级：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H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性能等级：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G2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5F5C5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水箱材料：铝</w:t>
            </w:r>
            <w:r w:rsidR="00D15C24" w:rsidRPr="00785F39">
              <w:rPr>
                <w:rFonts w:ascii="宋体" w:hAnsi="宋体"/>
                <w:sz w:val="24"/>
                <w:szCs w:val="24"/>
              </w:rPr>
              <w:t>质水箱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其它：需配油箱、控制柜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稳态电压调整率（%）：</w:t>
            </w:r>
            <w:r w:rsidRPr="00785F39">
              <w:rPr>
                <w:rFonts w:ascii="宋体" w:hAnsi="宋体" w:cs="宋体" w:hint="eastAsia"/>
                <w:sz w:val="24"/>
                <w:szCs w:val="24"/>
              </w:rPr>
              <w:t>≦±1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瞬态电压调整率（%）：</w:t>
            </w:r>
            <w:r w:rsidRPr="00785F39">
              <w:rPr>
                <w:rFonts w:ascii="宋体" w:hAnsi="宋体" w:cs="宋体" w:hint="eastAsia"/>
                <w:sz w:val="24"/>
                <w:szCs w:val="24"/>
              </w:rPr>
              <w:t>≦+20～-15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电压波动率（%）：</w:t>
            </w:r>
            <w:r w:rsidRPr="00785F39">
              <w:rPr>
                <w:rFonts w:ascii="宋体" w:hAnsi="宋体" w:cs="宋体" w:hint="eastAsia"/>
                <w:sz w:val="24"/>
                <w:szCs w:val="24"/>
              </w:rPr>
              <w:t>≦±0.5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电压稳定时间（S）：</w:t>
            </w:r>
            <w:r w:rsidRPr="00785F39">
              <w:rPr>
                <w:rFonts w:ascii="宋体" w:hAnsi="宋体" w:cs="宋体" w:hint="eastAsia"/>
                <w:sz w:val="24"/>
                <w:szCs w:val="24"/>
              </w:rPr>
              <w:t>≦ 1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频率波动率（%）：</w:t>
            </w:r>
            <w:r w:rsidRPr="00785F39">
              <w:rPr>
                <w:rFonts w:ascii="宋体" w:hAnsi="宋体" w:cs="宋体" w:hint="eastAsia"/>
                <w:sz w:val="24"/>
                <w:szCs w:val="24"/>
              </w:rPr>
              <w:t>≦±0.5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瞬态频率调整率（%）：</w:t>
            </w:r>
            <w:r w:rsidRPr="00785F39">
              <w:rPr>
                <w:rFonts w:ascii="宋体" w:hAnsi="宋体" w:cs="宋体" w:hint="eastAsia"/>
                <w:sz w:val="24"/>
                <w:szCs w:val="24"/>
              </w:rPr>
              <w:t>≦+10～-7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外形尺寸：</w:t>
            </w:r>
            <w:r w:rsidR="00996125" w:rsidRPr="00785F39">
              <w:rPr>
                <w:rFonts w:ascii="宋体" w:hAnsi="宋体" w:hint="eastAsia"/>
                <w:sz w:val="24"/>
                <w:szCs w:val="24"/>
              </w:rPr>
              <w:t>不大于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3300</w:t>
            </w:r>
            <w:r w:rsidRPr="00785F39">
              <w:rPr>
                <w:rFonts w:ascii="宋体" w:hAnsi="宋体" w:cs="Arial"/>
                <w:sz w:val="24"/>
                <w:szCs w:val="24"/>
              </w:rPr>
              <w:t>×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1200</w:t>
            </w:r>
            <w:r w:rsidRPr="00785F39">
              <w:rPr>
                <w:rFonts w:ascii="宋体" w:hAnsi="宋体" w:cs="Arial"/>
                <w:sz w:val="24"/>
                <w:szCs w:val="24"/>
              </w:rPr>
              <w:t>×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1900（长*宽*高 mm）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频率稳定时间（S）：</w:t>
            </w:r>
            <w:r w:rsidRPr="00785F39">
              <w:rPr>
                <w:rFonts w:ascii="宋体" w:hAnsi="宋体" w:cs="宋体" w:hint="eastAsia"/>
                <w:sz w:val="24"/>
                <w:szCs w:val="24"/>
              </w:rPr>
              <w:t>≦ 3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 w:cs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燃油消耗（100%负载）：200g/KW</w:t>
            </w:r>
            <w:r w:rsidRPr="00785F39">
              <w:rPr>
                <w:rFonts w:ascii="宋体" w:hAnsi="宋体" w:cs="宋体" w:hint="eastAsia"/>
                <w:sz w:val="24"/>
                <w:szCs w:val="24"/>
              </w:rPr>
              <w:t>·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h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噪声（LP7m）：105dB（A）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10349" w:type="dxa"/>
            <w:gridSpan w:val="2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发动机技术参数：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燃油泵系统：电子调速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/高压直喷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冷却系统：水冷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最大功率（kW）：373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润滑系统：压力润滑+飞溅润滑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额定功率（kW）：336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启动方式：电启动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配置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型式：4冲程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启动电压（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V</w:t>
            </w:r>
            <w:r w:rsidRPr="00785F39">
              <w:rPr>
                <w:rFonts w:ascii="宋体" w:hAnsi="宋体"/>
                <w:sz w:val="24"/>
                <w:szCs w:val="24"/>
              </w:rPr>
              <w:t>）：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DC24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进气方式：涡轮增压、空空中冷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燃油类型：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GB252或ASTM D975的NO.2-D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缸数：6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润滑油牌号：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15W40-CH4或以上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缸径：135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润滑油容量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（L）：33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行程：165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冷却液容量（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L</w:t>
            </w:r>
            <w:r w:rsidRPr="00785F39">
              <w:rPr>
                <w:rFonts w:ascii="宋体" w:hAnsi="宋体"/>
                <w:sz w:val="24"/>
                <w:szCs w:val="24"/>
              </w:rPr>
              <w:t>）：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25.5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排量（L）：14.16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压缩比：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13：1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10349" w:type="dxa"/>
            <w:gridSpan w:val="2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发电机技术参数：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防护等级：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IP22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绝缘等级：H级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额定功率：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300KW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调节方式：AVR自动+手动调压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额定电流：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540A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励磁方式：无刷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额定电压：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400V/230V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接线方式：三相四线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4961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输出频率：</w:t>
            </w:r>
            <w:r w:rsidRPr="00785F39">
              <w:rPr>
                <w:rFonts w:ascii="宋体" w:hAnsi="宋体" w:hint="eastAsia"/>
                <w:sz w:val="24"/>
                <w:szCs w:val="24"/>
              </w:rPr>
              <w:t>50Hz</w:t>
            </w:r>
          </w:p>
        </w:tc>
        <w:tc>
          <w:tcPr>
            <w:tcW w:w="5388" w:type="dxa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 w:hint="eastAsia"/>
                <w:sz w:val="24"/>
                <w:szCs w:val="24"/>
              </w:rPr>
              <w:t>输出因数：</w:t>
            </w:r>
            <w:r w:rsidRPr="00785F39">
              <w:rPr>
                <w:rFonts w:ascii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 xml:space="preserve"> COS</w:t>
            </w:r>
            <w:r w:rsidRPr="00785F39">
              <w:rPr>
                <w:rFonts w:ascii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Φ=</w:t>
            </w:r>
            <w:r w:rsidRPr="00785F39">
              <w:rPr>
                <w:rFonts w:ascii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0.8(滞后）</w:t>
            </w:r>
          </w:p>
        </w:tc>
      </w:tr>
      <w:tr w:rsidR="00996125" w:rsidTr="00785F39">
        <w:trPr>
          <w:trHeight w:val="57"/>
          <w:jc w:val="center"/>
        </w:trPr>
        <w:tc>
          <w:tcPr>
            <w:tcW w:w="10349" w:type="dxa"/>
            <w:gridSpan w:val="2"/>
          </w:tcPr>
          <w:p w:rsidR="00996125" w:rsidRPr="00785F39" w:rsidRDefault="00D15C24">
            <w:pPr>
              <w:rPr>
                <w:rFonts w:ascii="宋体" w:hAnsi="宋体"/>
                <w:sz w:val="24"/>
                <w:szCs w:val="24"/>
              </w:rPr>
            </w:pPr>
            <w:r w:rsidRPr="00785F39">
              <w:rPr>
                <w:rFonts w:ascii="宋体" w:hAnsi="宋体"/>
                <w:sz w:val="24"/>
                <w:szCs w:val="24"/>
              </w:rPr>
              <w:t>控制器技术参数：众</w:t>
            </w:r>
            <w:proofErr w:type="gramStart"/>
            <w:r w:rsidRPr="00785F39">
              <w:rPr>
                <w:rFonts w:ascii="宋体" w:hAnsi="宋体"/>
                <w:sz w:val="24"/>
                <w:szCs w:val="24"/>
              </w:rPr>
              <w:t>智科技</w:t>
            </w:r>
            <w:proofErr w:type="gramEnd"/>
            <w:r w:rsidRPr="00785F39">
              <w:rPr>
                <w:rStyle w:val="fontstyle01"/>
                <w:rFonts w:hint="default"/>
                <w:sz w:val="24"/>
                <w:szCs w:val="24"/>
              </w:rPr>
              <w:t>HGM6120N</w:t>
            </w:r>
          </w:p>
        </w:tc>
      </w:tr>
    </w:tbl>
    <w:p w:rsidR="001A3295" w:rsidRPr="001A3295" w:rsidRDefault="00EE5775" w:rsidP="00570915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9、</w:t>
      </w:r>
      <w:r w:rsidR="001A3295" w:rsidRPr="001A3295">
        <w:rPr>
          <w:rFonts w:ascii="宋体" w:hAnsi="宋体" w:cs="仿宋_GB2312" w:hint="eastAsia"/>
          <w:b/>
          <w:bCs/>
          <w:sz w:val="24"/>
          <w:szCs w:val="24"/>
        </w:rPr>
        <w:t>考虑到发电机组散热问题，故应在两台发电机组前，与原有墙体间距1.9m处砌筑长5.4m，厚度0.24m，高7.9m的墙体(因墙体过高，应在墙体中间增加构造柱及结构腰梁，以巩固墙体。墙体的梁柱，墙体砌筑标准要符合工程建筑标准规范)，形成一个尺寸为长5.4</w:t>
      </w:r>
      <w:r w:rsidR="003964EC">
        <w:rPr>
          <w:rFonts w:ascii="宋体" w:hAnsi="宋体" w:cs="仿宋_GB2312" w:hint="eastAsia"/>
          <w:b/>
          <w:bCs/>
          <w:sz w:val="24"/>
          <w:szCs w:val="24"/>
        </w:rPr>
        <w:t>m</w:t>
      </w:r>
      <w:r w:rsidR="001A3295" w:rsidRPr="001A3295">
        <w:rPr>
          <w:rFonts w:ascii="宋体" w:hAnsi="宋体" w:cs="仿宋_GB2312" w:hint="eastAsia"/>
          <w:b/>
          <w:bCs/>
          <w:sz w:val="24"/>
          <w:szCs w:val="24"/>
        </w:rPr>
        <w:t>、宽1.9m</w:t>
      </w:r>
      <w:r w:rsidR="003964EC">
        <w:rPr>
          <w:rFonts w:ascii="宋体" w:hAnsi="宋体" w:cs="仿宋_GB2312" w:hint="eastAsia"/>
          <w:b/>
          <w:bCs/>
          <w:sz w:val="24"/>
          <w:szCs w:val="24"/>
        </w:rPr>
        <w:t>的独立开间，再</w:t>
      </w:r>
      <w:r w:rsidR="001A3295" w:rsidRPr="001A3295">
        <w:rPr>
          <w:rFonts w:ascii="宋体" w:hAnsi="宋体" w:cs="仿宋_GB2312" w:hint="eastAsia"/>
          <w:b/>
          <w:bCs/>
          <w:sz w:val="24"/>
          <w:szCs w:val="24"/>
        </w:rPr>
        <w:t>在中间砌筑厚度0.24m的墙体分割成两个尺寸为长2.58</w:t>
      </w:r>
      <w:r w:rsidR="001A3295">
        <w:rPr>
          <w:rFonts w:ascii="宋体" w:hAnsi="宋体" w:cs="仿宋_GB2312" w:hint="eastAsia"/>
          <w:b/>
          <w:bCs/>
          <w:sz w:val="24"/>
          <w:szCs w:val="24"/>
        </w:rPr>
        <w:t>m</w:t>
      </w:r>
      <w:r w:rsidR="001A3295" w:rsidRPr="001A3295">
        <w:rPr>
          <w:rFonts w:ascii="宋体" w:hAnsi="宋体" w:cs="仿宋_GB2312" w:hint="eastAsia"/>
          <w:b/>
          <w:bCs/>
          <w:sz w:val="24"/>
          <w:szCs w:val="24"/>
        </w:rPr>
        <w:t>、宽1.9m的排风间。</w:t>
      </w:r>
    </w:p>
    <w:p w:rsidR="001D0AB3" w:rsidRDefault="001A3295" w:rsidP="00570915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 w:rsidRPr="001A3295">
        <w:rPr>
          <w:rFonts w:ascii="宋体" w:hAnsi="宋体" w:cs="仿宋_GB2312" w:hint="eastAsia"/>
          <w:b/>
          <w:bCs/>
          <w:sz w:val="24"/>
          <w:szCs w:val="24"/>
        </w:rPr>
        <w:t>每个排风间在与发电机组对应墙体位置预留排风口(</w:t>
      </w:r>
      <w:r>
        <w:rPr>
          <w:rFonts w:ascii="宋体" w:hAnsi="宋体" w:cs="仿宋_GB2312" w:hint="eastAsia"/>
          <w:b/>
          <w:bCs/>
          <w:sz w:val="24"/>
          <w:szCs w:val="24"/>
        </w:rPr>
        <w:t>每个尺</w:t>
      </w:r>
      <w:r w:rsidRPr="001A3295">
        <w:rPr>
          <w:rFonts w:ascii="宋体" w:hAnsi="宋体" w:cs="仿宋_GB2312" w:hint="eastAsia"/>
          <w:b/>
          <w:bCs/>
          <w:sz w:val="24"/>
          <w:szCs w:val="24"/>
        </w:rPr>
        <w:t>寸</w:t>
      </w:r>
      <w:r>
        <w:rPr>
          <w:rFonts w:ascii="宋体" w:hAnsi="宋体" w:cs="仿宋_GB2312" w:hint="eastAsia"/>
          <w:b/>
          <w:bCs/>
          <w:sz w:val="24"/>
          <w:szCs w:val="24"/>
        </w:rPr>
        <w:t>为</w:t>
      </w:r>
      <w:r w:rsidRPr="001A3295">
        <w:rPr>
          <w:rFonts w:ascii="宋体" w:hAnsi="宋体" w:cs="仿宋_GB2312" w:hint="eastAsia"/>
          <w:b/>
          <w:bCs/>
          <w:sz w:val="24"/>
          <w:szCs w:val="24"/>
        </w:rPr>
        <w:t>1.3m*1.3m,离地0.35m)，排风间顶二层板对应位置需切割掉预留楼板排风洞口（每个尺寸长2.58</w:t>
      </w:r>
      <w:r>
        <w:rPr>
          <w:rFonts w:ascii="宋体" w:hAnsi="宋体" w:cs="仿宋_GB2312" w:hint="eastAsia"/>
          <w:b/>
          <w:bCs/>
          <w:sz w:val="24"/>
          <w:szCs w:val="24"/>
        </w:rPr>
        <w:t>m</w:t>
      </w:r>
      <w:r w:rsidRPr="001A3295">
        <w:rPr>
          <w:rFonts w:ascii="宋体" w:hAnsi="宋体" w:cs="仿宋_GB2312" w:hint="eastAsia"/>
          <w:b/>
          <w:bCs/>
          <w:sz w:val="24"/>
          <w:szCs w:val="24"/>
        </w:rPr>
        <w:t>、宽1m）以达到热气经排风间排至</w:t>
      </w:r>
      <w:proofErr w:type="gramStart"/>
      <w:r w:rsidRPr="001A3295">
        <w:rPr>
          <w:rFonts w:ascii="宋体" w:hAnsi="宋体" w:cs="仿宋_GB2312" w:hint="eastAsia"/>
          <w:b/>
          <w:bCs/>
          <w:sz w:val="24"/>
          <w:szCs w:val="24"/>
        </w:rPr>
        <w:t>二层顶再排出</w:t>
      </w:r>
      <w:proofErr w:type="gramEnd"/>
      <w:r w:rsidRPr="001A3295">
        <w:rPr>
          <w:rFonts w:ascii="宋体" w:hAnsi="宋体" w:cs="仿宋_GB2312" w:hint="eastAsia"/>
          <w:b/>
          <w:bCs/>
          <w:sz w:val="24"/>
          <w:szCs w:val="24"/>
        </w:rPr>
        <w:t>室外。</w:t>
      </w:r>
    </w:p>
    <w:p w:rsidR="00EE5775" w:rsidRDefault="001D0AB3" w:rsidP="00570915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 w:rsidRPr="001A3295">
        <w:rPr>
          <w:rFonts w:ascii="宋体" w:hAnsi="宋体" w:cs="仿宋_GB2312" w:hint="eastAsia"/>
          <w:b/>
          <w:bCs/>
          <w:sz w:val="24"/>
          <w:szCs w:val="24"/>
        </w:rPr>
        <w:lastRenderedPageBreak/>
        <w:t>二层在对应排风</w:t>
      </w:r>
      <w:proofErr w:type="gramStart"/>
      <w:r w:rsidRPr="001A3295">
        <w:rPr>
          <w:rFonts w:ascii="宋体" w:hAnsi="宋体" w:cs="仿宋_GB2312" w:hint="eastAsia"/>
          <w:b/>
          <w:bCs/>
          <w:sz w:val="24"/>
          <w:szCs w:val="24"/>
        </w:rPr>
        <w:t>间位置</w:t>
      </w:r>
      <w:proofErr w:type="gramEnd"/>
      <w:r w:rsidRPr="001A3295">
        <w:rPr>
          <w:rFonts w:ascii="宋体" w:hAnsi="宋体" w:cs="仿宋_GB2312" w:hint="eastAsia"/>
          <w:b/>
          <w:bCs/>
          <w:sz w:val="24"/>
          <w:szCs w:val="24"/>
        </w:rPr>
        <w:t>砌筑两个排风间（每个长2.58</w:t>
      </w:r>
      <w:r>
        <w:rPr>
          <w:rFonts w:ascii="宋体" w:hAnsi="宋体" w:cs="仿宋_GB2312" w:hint="eastAsia"/>
          <w:b/>
          <w:bCs/>
          <w:sz w:val="24"/>
          <w:szCs w:val="24"/>
        </w:rPr>
        <w:t>m</w:t>
      </w:r>
      <w:r w:rsidRPr="001A3295">
        <w:rPr>
          <w:rFonts w:ascii="宋体" w:hAnsi="宋体" w:cs="仿宋_GB2312" w:hint="eastAsia"/>
          <w:b/>
          <w:bCs/>
          <w:sz w:val="24"/>
          <w:szCs w:val="24"/>
        </w:rPr>
        <w:t>、宽1m，高度2m）以延续一层排风间排风,并在墙体各自预留长2.58</w:t>
      </w:r>
      <w:r>
        <w:rPr>
          <w:rFonts w:ascii="宋体" w:hAnsi="宋体" w:cs="仿宋_GB2312" w:hint="eastAsia"/>
          <w:b/>
          <w:bCs/>
          <w:sz w:val="24"/>
          <w:szCs w:val="24"/>
        </w:rPr>
        <w:t>m</w:t>
      </w:r>
      <w:r w:rsidRPr="001A3295">
        <w:rPr>
          <w:rFonts w:ascii="宋体" w:hAnsi="宋体" w:cs="仿宋_GB2312" w:hint="eastAsia"/>
          <w:b/>
          <w:bCs/>
          <w:sz w:val="24"/>
          <w:szCs w:val="24"/>
        </w:rPr>
        <w:t>、高度1.2m,离二层板面0.6m的排风洞口</w:t>
      </w:r>
      <w:r w:rsidR="003B6BFA">
        <w:rPr>
          <w:rFonts w:ascii="宋体" w:hAnsi="宋体" w:cs="仿宋_GB2312" w:hint="eastAsia"/>
          <w:b/>
          <w:bCs/>
          <w:sz w:val="24"/>
          <w:szCs w:val="24"/>
        </w:rPr>
        <w:t>，并在洞口加装铝合金百叶窗，</w:t>
      </w:r>
      <w:r w:rsidRPr="001A3295">
        <w:rPr>
          <w:rFonts w:ascii="宋体" w:hAnsi="宋体" w:cs="仿宋_GB2312" w:hint="eastAsia"/>
          <w:b/>
          <w:bCs/>
          <w:sz w:val="24"/>
          <w:szCs w:val="24"/>
        </w:rPr>
        <w:t>以供热气排出室外。</w:t>
      </w:r>
      <w:r w:rsidR="00E70A7A">
        <w:rPr>
          <w:rFonts w:ascii="宋体" w:hAnsi="宋体" w:cs="仿宋_GB2312" w:hint="eastAsia"/>
          <w:b/>
          <w:bCs/>
          <w:sz w:val="24"/>
          <w:szCs w:val="24"/>
        </w:rPr>
        <w:t>（墙体详细尺寸详见招标文件附件：墙体具体尺寸附图）</w:t>
      </w:r>
    </w:p>
    <w:p w:rsidR="009147D7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在墙体砌筑好后，应该对墙体内外进行批灰粉刷：</w:t>
      </w:r>
    </w:p>
    <w:p w:rsidR="009147D7" w:rsidRPr="009147D7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 w:rsidRPr="009147D7">
        <w:rPr>
          <w:rFonts w:ascii="宋体" w:hAnsi="宋体" w:cs="仿宋_GB2312" w:hint="eastAsia"/>
          <w:b/>
          <w:bCs/>
          <w:sz w:val="24"/>
          <w:szCs w:val="24"/>
        </w:rPr>
        <w:t>内墙：</w:t>
      </w:r>
    </w:p>
    <w:p w:rsidR="009147D7" w:rsidRPr="009147D7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（1）</w:t>
      </w:r>
      <w:r w:rsidR="007269E3">
        <w:rPr>
          <w:rFonts w:ascii="宋体" w:hAnsi="宋体" w:cs="仿宋_GB2312" w:hint="eastAsia"/>
          <w:b/>
          <w:bCs/>
          <w:sz w:val="24"/>
          <w:szCs w:val="24"/>
        </w:rPr>
        <w:t>、基础处理；</w:t>
      </w:r>
    </w:p>
    <w:p w:rsidR="009147D7" w:rsidRPr="009147D7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（2）</w:t>
      </w:r>
      <w:r w:rsidRPr="009147D7">
        <w:rPr>
          <w:rFonts w:ascii="宋体" w:hAnsi="宋体" w:cs="仿宋_GB2312" w:hint="eastAsia"/>
          <w:b/>
          <w:bCs/>
          <w:sz w:val="24"/>
          <w:szCs w:val="24"/>
        </w:rPr>
        <w:t>、7-15厚1：3</w:t>
      </w:r>
      <w:r w:rsidR="007269E3">
        <w:rPr>
          <w:rFonts w:ascii="宋体" w:hAnsi="宋体" w:cs="仿宋_GB2312" w:hint="eastAsia"/>
          <w:b/>
          <w:bCs/>
          <w:sz w:val="24"/>
          <w:szCs w:val="24"/>
        </w:rPr>
        <w:t>水泥砂浆打底扫毛；</w:t>
      </w:r>
    </w:p>
    <w:p w:rsidR="009147D7" w:rsidRPr="009147D7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（3）</w:t>
      </w:r>
      <w:r w:rsidRPr="009147D7">
        <w:rPr>
          <w:rFonts w:ascii="宋体" w:hAnsi="宋体" w:cs="仿宋_GB2312" w:hint="eastAsia"/>
          <w:b/>
          <w:bCs/>
          <w:sz w:val="24"/>
          <w:szCs w:val="24"/>
        </w:rPr>
        <w:t>、8厚1：2水泥砂浆罩面压光。</w:t>
      </w:r>
    </w:p>
    <w:p w:rsidR="009147D7" w:rsidRPr="009147D7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 w:rsidRPr="009147D7">
        <w:rPr>
          <w:rFonts w:ascii="宋体" w:hAnsi="宋体" w:cs="仿宋_GB2312" w:hint="eastAsia"/>
          <w:b/>
          <w:bCs/>
          <w:sz w:val="24"/>
          <w:szCs w:val="24"/>
        </w:rPr>
        <w:t>外墙</w:t>
      </w:r>
      <w:r>
        <w:rPr>
          <w:rFonts w:ascii="宋体" w:hAnsi="宋体" w:cs="仿宋_GB2312" w:hint="eastAsia"/>
          <w:b/>
          <w:bCs/>
          <w:sz w:val="24"/>
          <w:szCs w:val="24"/>
        </w:rPr>
        <w:t>：</w:t>
      </w:r>
    </w:p>
    <w:p w:rsidR="009147D7" w:rsidRPr="009147D7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（1）</w:t>
      </w:r>
      <w:r w:rsidR="007269E3">
        <w:rPr>
          <w:rFonts w:ascii="宋体" w:hAnsi="宋体" w:cs="仿宋_GB2312" w:hint="eastAsia"/>
          <w:b/>
          <w:bCs/>
          <w:sz w:val="24"/>
          <w:szCs w:val="24"/>
        </w:rPr>
        <w:t>、基础处理；</w:t>
      </w:r>
    </w:p>
    <w:p w:rsidR="009147D7" w:rsidRPr="009147D7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（2）</w:t>
      </w:r>
      <w:r w:rsidRPr="009147D7">
        <w:rPr>
          <w:rFonts w:ascii="宋体" w:hAnsi="宋体" w:cs="仿宋_GB2312" w:hint="eastAsia"/>
          <w:b/>
          <w:bCs/>
          <w:sz w:val="24"/>
          <w:szCs w:val="24"/>
        </w:rPr>
        <w:t>、7-15厚1：3</w:t>
      </w:r>
      <w:r w:rsidR="007269E3">
        <w:rPr>
          <w:rFonts w:ascii="宋体" w:hAnsi="宋体" w:cs="仿宋_GB2312" w:hint="eastAsia"/>
          <w:b/>
          <w:bCs/>
          <w:sz w:val="24"/>
          <w:szCs w:val="24"/>
        </w:rPr>
        <w:t>水泥砂浆打底扫毛；</w:t>
      </w:r>
    </w:p>
    <w:p w:rsidR="009147D7" w:rsidRPr="009147D7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（3）</w:t>
      </w:r>
      <w:r w:rsidRPr="009147D7">
        <w:rPr>
          <w:rFonts w:ascii="宋体" w:hAnsi="宋体" w:cs="仿宋_GB2312" w:hint="eastAsia"/>
          <w:b/>
          <w:bCs/>
          <w:sz w:val="24"/>
          <w:szCs w:val="24"/>
        </w:rPr>
        <w:t>、8厚1：2</w:t>
      </w:r>
      <w:r w:rsidR="007269E3">
        <w:rPr>
          <w:rFonts w:ascii="宋体" w:hAnsi="宋体" w:cs="仿宋_GB2312" w:hint="eastAsia"/>
          <w:b/>
          <w:bCs/>
          <w:sz w:val="24"/>
          <w:szCs w:val="24"/>
        </w:rPr>
        <w:t>水泥砂浆罩面压光；</w:t>
      </w:r>
    </w:p>
    <w:p w:rsidR="00D942E1" w:rsidRPr="00D942E1" w:rsidRDefault="009147D7" w:rsidP="009147D7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（4）</w:t>
      </w:r>
      <w:r w:rsidRPr="009147D7">
        <w:rPr>
          <w:rFonts w:ascii="宋体" w:hAnsi="宋体" w:cs="仿宋_GB2312" w:hint="eastAsia"/>
          <w:b/>
          <w:bCs/>
          <w:sz w:val="24"/>
          <w:szCs w:val="24"/>
        </w:rPr>
        <w:t>、刷外墙漆。</w:t>
      </w:r>
    </w:p>
    <w:p w:rsidR="00996125" w:rsidRPr="00785F39" w:rsidRDefault="00EE5775" w:rsidP="00570915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10</w:t>
      </w:r>
      <w:r w:rsidR="00D15C24" w:rsidRPr="00785F39">
        <w:rPr>
          <w:rFonts w:ascii="宋体" w:hAnsi="宋体" w:cs="仿宋_GB2312" w:hint="eastAsia"/>
          <w:b/>
          <w:bCs/>
          <w:sz w:val="24"/>
          <w:szCs w:val="24"/>
        </w:rPr>
        <w:t>、现场勘察</w:t>
      </w:r>
      <w:r w:rsidR="00D15C24" w:rsidRPr="00785F39">
        <w:rPr>
          <w:rFonts w:ascii="宋体" w:hAnsi="宋体" w:cs="仿宋_GB2312"/>
          <w:b/>
          <w:bCs/>
          <w:sz w:val="24"/>
          <w:szCs w:val="24"/>
        </w:rPr>
        <w:t xml:space="preserve"> </w:t>
      </w:r>
      <w:r w:rsidR="00D15C24" w:rsidRPr="00785F39">
        <w:rPr>
          <w:rFonts w:ascii="宋体" w:hAnsi="宋体" w:cs="仿宋_GB2312" w:hint="eastAsia"/>
          <w:b/>
          <w:bCs/>
          <w:sz w:val="24"/>
          <w:szCs w:val="24"/>
        </w:rPr>
        <w:t>招标方不统一安排现场</w:t>
      </w:r>
      <w:proofErr w:type="gramStart"/>
      <w:r w:rsidR="00D15C24" w:rsidRPr="00785F39">
        <w:rPr>
          <w:rFonts w:ascii="宋体" w:hAnsi="宋体" w:cs="仿宋_GB2312" w:hint="eastAsia"/>
          <w:b/>
          <w:bCs/>
          <w:sz w:val="24"/>
          <w:szCs w:val="24"/>
        </w:rPr>
        <w:t>勘</w:t>
      </w:r>
      <w:proofErr w:type="gramEnd"/>
      <w:r w:rsidR="00D15C24" w:rsidRPr="00785F39">
        <w:rPr>
          <w:rFonts w:ascii="宋体" w:hAnsi="宋体" w:cs="仿宋_GB2312" w:hint="eastAsia"/>
          <w:b/>
          <w:bCs/>
          <w:sz w:val="24"/>
          <w:szCs w:val="24"/>
        </w:rPr>
        <w:t>踏，由投标方自行安排</w:t>
      </w:r>
      <w:proofErr w:type="gramStart"/>
      <w:r w:rsidR="00D15C24" w:rsidRPr="00785F39">
        <w:rPr>
          <w:rFonts w:ascii="宋体" w:hAnsi="宋体" w:cs="仿宋_GB2312" w:hint="eastAsia"/>
          <w:b/>
          <w:bCs/>
          <w:sz w:val="24"/>
          <w:szCs w:val="24"/>
        </w:rPr>
        <w:t>勘</w:t>
      </w:r>
      <w:proofErr w:type="gramEnd"/>
      <w:r w:rsidR="00D15C24" w:rsidRPr="00785F39">
        <w:rPr>
          <w:rFonts w:ascii="宋体" w:hAnsi="宋体" w:cs="仿宋_GB2312" w:hint="eastAsia"/>
          <w:b/>
          <w:bCs/>
          <w:sz w:val="24"/>
          <w:szCs w:val="24"/>
        </w:rPr>
        <w:t>踏，费用自理；</w:t>
      </w:r>
    </w:p>
    <w:p w:rsidR="00996125" w:rsidRPr="00785F39" w:rsidRDefault="00EE5775" w:rsidP="00570915">
      <w:pPr>
        <w:spacing w:line="380" w:lineRule="exact"/>
        <w:ind w:firstLineChars="200" w:firstLine="482"/>
        <w:jc w:val="left"/>
        <w:rPr>
          <w:rFonts w:ascii="宋体" w:hAnsi="宋体" w:cs="仿宋_GB2312"/>
          <w:b/>
          <w:bCs/>
          <w:sz w:val="24"/>
          <w:szCs w:val="24"/>
        </w:rPr>
      </w:pPr>
      <w:r>
        <w:rPr>
          <w:rFonts w:ascii="宋体" w:hAnsi="宋体" w:cs="仿宋_GB2312" w:hint="eastAsia"/>
          <w:b/>
          <w:bCs/>
          <w:sz w:val="24"/>
          <w:szCs w:val="24"/>
        </w:rPr>
        <w:t>11</w:t>
      </w:r>
      <w:r w:rsidR="00D15C24" w:rsidRPr="00785F39">
        <w:rPr>
          <w:rFonts w:ascii="宋体" w:hAnsi="宋体" w:cs="仿宋_GB2312" w:hint="eastAsia"/>
          <w:b/>
          <w:bCs/>
          <w:sz w:val="24"/>
          <w:szCs w:val="24"/>
        </w:rPr>
        <w:t>、现场勘察联系人：李嘉平</w:t>
      </w:r>
      <w:r w:rsidR="00D15C24" w:rsidRPr="00785F39">
        <w:rPr>
          <w:rFonts w:ascii="宋体" w:hAnsi="宋体" w:cs="仿宋_GB2312"/>
          <w:b/>
          <w:bCs/>
          <w:sz w:val="24"/>
          <w:szCs w:val="24"/>
        </w:rPr>
        <w:t xml:space="preserve"> 13823867500</w:t>
      </w:r>
    </w:p>
    <w:p w:rsidR="00996125" w:rsidRDefault="00996125">
      <w:pPr>
        <w:ind w:right="1120"/>
        <w:jc w:val="left"/>
        <w:rPr>
          <w:rFonts w:ascii="宋体" w:hAnsi="宋体"/>
          <w:sz w:val="28"/>
          <w:szCs w:val="28"/>
        </w:rPr>
      </w:pPr>
    </w:p>
    <w:p w:rsidR="00996125" w:rsidRDefault="00996125">
      <w:pPr>
        <w:ind w:right="1120"/>
        <w:jc w:val="left"/>
        <w:rPr>
          <w:rFonts w:ascii="宋体" w:hAnsi="宋体"/>
          <w:sz w:val="28"/>
          <w:szCs w:val="28"/>
        </w:rPr>
      </w:pPr>
    </w:p>
    <w:p w:rsidR="00785F39" w:rsidRDefault="00785F39">
      <w:pPr>
        <w:ind w:right="1120"/>
        <w:jc w:val="left"/>
        <w:rPr>
          <w:rFonts w:ascii="宋体" w:hAnsi="宋体"/>
          <w:sz w:val="28"/>
          <w:szCs w:val="28"/>
        </w:rPr>
      </w:pPr>
    </w:p>
    <w:p w:rsidR="00785F39" w:rsidRDefault="00785F39">
      <w:pPr>
        <w:ind w:right="1120"/>
        <w:jc w:val="left"/>
        <w:rPr>
          <w:rFonts w:ascii="宋体" w:hAnsi="宋体"/>
          <w:sz w:val="28"/>
          <w:szCs w:val="28"/>
        </w:rPr>
      </w:pPr>
    </w:p>
    <w:p w:rsidR="00EE5775" w:rsidRDefault="00EE5775">
      <w:pPr>
        <w:ind w:right="281"/>
        <w:rPr>
          <w:rFonts w:ascii="宋体" w:hAnsi="宋体"/>
          <w:b/>
          <w:sz w:val="28"/>
          <w:szCs w:val="28"/>
        </w:rPr>
      </w:pPr>
    </w:p>
    <w:p w:rsidR="00EE5775" w:rsidRDefault="00EE5775">
      <w:pPr>
        <w:ind w:right="281"/>
        <w:rPr>
          <w:rFonts w:ascii="宋体" w:hAnsi="宋体"/>
          <w:b/>
          <w:sz w:val="28"/>
          <w:szCs w:val="28"/>
        </w:rPr>
      </w:pPr>
    </w:p>
    <w:p w:rsidR="00EE5775" w:rsidRDefault="00EE5775">
      <w:pPr>
        <w:ind w:right="281"/>
        <w:rPr>
          <w:rFonts w:ascii="宋体" w:hAnsi="宋体"/>
          <w:b/>
          <w:sz w:val="28"/>
          <w:szCs w:val="28"/>
        </w:rPr>
      </w:pPr>
    </w:p>
    <w:p w:rsidR="00EE5775" w:rsidRDefault="00EE5775">
      <w:pPr>
        <w:ind w:right="281"/>
        <w:rPr>
          <w:rFonts w:ascii="宋体" w:hAnsi="宋体"/>
          <w:b/>
          <w:sz w:val="28"/>
          <w:szCs w:val="28"/>
        </w:rPr>
      </w:pPr>
    </w:p>
    <w:p w:rsidR="00570915" w:rsidRDefault="00570915">
      <w:pPr>
        <w:ind w:right="28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br/>
      </w:r>
    </w:p>
    <w:p w:rsidR="00EE5775" w:rsidRDefault="00570915" w:rsidP="00570915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:rsidR="00996125" w:rsidRDefault="00D15C24">
      <w:pPr>
        <w:ind w:right="28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附表</w:t>
      </w:r>
      <w:r w:rsidR="006344FF">
        <w:rPr>
          <w:rFonts w:ascii="宋体" w:hAnsi="宋体" w:hint="eastAsia"/>
          <w:b/>
          <w:sz w:val="28"/>
          <w:szCs w:val="28"/>
        </w:rPr>
        <w:t>二</w:t>
      </w:r>
      <w:r>
        <w:rPr>
          <w:rFonts w:ascii="宋体" w:hAnsi="宋体"/>
          <w:b/>
          <w:sz w:val="28"/>
          <w:szCs w:val="28"/>
        </w:rPr>
        <w:t xml:space="preserve"> ：</w:t>
      </w:r>
      <w:r>
        <w:rPr>
          <w:rFonts w:ascii="宋体" w:hAnsi="宋体" w:hint="eastAsia"/>
          <w:b/>
          <w:sz w:val="28"/>
          <w:szCs w:val="28"/>
        </w:rPr>
        <w:t>三龙水电站300KW发电机组</w:t>
      </w:r>
      <w:r w:rsidR="00597F9A" w:rsidRPr="00597F9A">
        <w:rPr>
          <w:rFonts w:ascii="宋体" w:hAnsi="宋体" w:hint="eastAsia"/>
          <w:b/>
          <w:sz w:val="28"/>
          <w:szCs w:val="28"/>
        </w:rPr>
        <w:t>采购项目</w:t>
      </w:r>
      <w:r>
        <w:rPr>
          <w:rFonts w:ascii="宋体" w:hAnsi="宋体" w:hint="eastAsia"/>
          <w:b/>
          <w:sz w:val="28"/>
          <w:szCs w:val="28"/>
        </w:rPr>
        <w:t>报价表</w:t>
      </w:r>
    </w:p>
    <w:p w:rsidR="00996125" w:rsidRDefault="00D15C24">
      <w:pPr>
        <w:ind w:right="281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单位：元</w:t>
      </w:r>
      <w:proofErr w:type="gramStart"/>
      <w:r>
        <w:rPr>
          <w:rFonts w:ascii="宋体" w:hAnsi="宋体" w:hint="eastAsia"/>
          <w:b/>
          <w:sz w:val="28"/>
          <w:szCs w:val="28"/>
        </w:rPr>
        <w:t xml:space="preserve">　　　　　　　　　　　　　　　　　　　　　　　　　　</w:t>
      </w:r>
      <w:proofErr w:type="gramEnd"/>
    </w:p>
    <w:p w:rsidR="00996125" w:rsidRDefault="00D15C24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一、投标总报价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6066"/>
      </w:tblGrid>
      <w:tr w:rsidR="00996125">
        <w:tc>
          <w:tcPr>
            <w:tcW w:w="2977" w:type="dxa"/>
            <w:vAlign w:val="center"/>
          </w:tcPr>
          <w:p w:rsidR="00996125" w:rsidRDefault="00D15C24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066" w:type="dxa"/>
            <w:vAlign w:val="center"/>
          </w:tcPr>
          <w:p w:rsidR="00996125" w:rsidRDefault="00D15C24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投标总价</w:t>
            </w:r>
          </w:p>
        </w:tc>
      </w:tr>
      <w:tr w:rsidR="00996125">
        <w:tc>
          <w:tcPr>
            <w:tcW w:w="2977" w:type="dxa"/>
            <w:vAlign w:val="center"/>
          </w:tcPr>
          <w:p w:rsidR="00996125" w:rsidRDefault="00D15C24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投标总价（不含税）</w:t>
            </w:r>
          </w:p>
        </w:tc>
        <w:tc>
          <w:tcPr>
            <w:tcW w:w="6066" w:type="dxa"/>
            <w:vAlign w:val="center"/>
          </w:tcPr>
          <w:p w:rsidR="00996125" w:rsidRDefault="00996125">
            <w:pPr>
              <w:spacing w:line="276" w:lineRule="auto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96125" w:rsidRDefault="00996125">
      <w:pPr>
        <w:spacing w:line="276" w:lineRule="auto"/>
        <w:rPr>
          <w:rFonts w:ascii="宋体" w:hAnsi="宋体"/>
          <w:b/>
          <w:bCs/>
          <w:szCs w:val="21"/>
        </w:rPr>
      </w:pPr>
    </w:p>
    <w:p w:rsidR="00996125" w:rsidRDefault="00D15C24">
      <w:pPr>
        <w:spacing w:line="276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/>
          <w:b/>
          <w:bCs/>
          <w:sz w:val="24"/>
          <w:szCs w:val="24"/>
        </w:rPr>
        <w:t>备注：</w:t>
      </w:r>
    </w:p>
    <w:p w:rsidR="00996125" w:rsidRDefault="00D15C24">
      <w:pPr>
        <w:spacing w:line="276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1、报价精确到元。</w:t>
      </w:r>
    </w:p>
    <w:p w:rsidR="00996125" w:rsidRDefault="00D15C24">
      <w:pPr>
        <w:spacing w:line="276" w:lineRule="auto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2、</w:t>
      </w:r>
      <w:r>
        <w:rPr>
          <w:rFonts w:ascii="宋体" w:hAnsi="宋体" w:hint="eastAsia"/>
          <w:b/>
          <w:sz w:val="24"/>
          <w:szCs w:val="24"/>
        </w:rPr>
        <w:t>投标报价包括除税金外其他所有费用。</w:t>
      </w:r>
    </w:p>
    <w:p w:rsidR="00996125" w:rsidRDefault="00D15C24">
      <w:pPr>
        <w:ind w:right="560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3、投标单位的投标报价超过最高限价1</w:t>
      </w:r>
      <w:r w:rsidR="003964EC">
        <w:rPr>
          <w:rFonts w:ascii="宋体" w:hAnsi="宋体" w:hint="eastAsia"/>
          <w:b/>
          <w:sz w:val="24"/>
          <w:szCs w:val="24"/>
        </w:rPr>
        <w:t>8.5</w:t>
      </w:r>
      <w:r>
        <w:rPr>
          <w:rFonts w:ascii="宋体" w:hAnsi="宋体" w:hint="eastAsia"/>
          <w:b/>
          <w:sz w:val="24"/>
          <w:szCs w:val="24"/>
        </w:rPr>
        <w:t>万元人民币（不含税），则该投标为无效投标。</w:t>
      </w:r>
    </w:p>
    <w:p w:rsidR="00996125" w:rsidRDefault="00996125">
      <w:pPr>
        <w:ind w:right="840"/>
        <w:jc w:val="left"/>
        <w:rPr>
          <w:rFonts w:ascii="宋体"/>
          <w:b/>
          <w:sz w:val="28"/>
          <w:szCs w:val="28"/>
        </w:rPr>
      </w:pPr>
    </w:p>
    <w:p w:rsidR="00996125" w:rsidRDefault="00D15C24">
      <w:pPr>
        <w:ind w:right="1680"/>
        <w:jc w:val="righ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投标单位：</w:t>
      </w:r>
      <w:r>
        <w:rPr>
          <w:rFonts w:ascii="宋体" w:hAnsi="宋体"/>
          <w:b/>
          <w:sz w:val="28"/>
          <w:szCs w:val="28"/>
        </w:rPr>
        <w:t xml:space="preserve">  </w:t>
      </w:r>
    </w:p>
    <w:p w:rsidR="00996125" w:rsidRDefault="00D15C24">
      <w:pPr>
        <w:ind w:right="168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日期：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</w:p>
    <w:p w:rsidR="00996125" w:rsidRDefault="00996125">
      <w:pPr>
        <w:ind w:right="1680"/>
        <w:rPr>
          <w:rFonts w:ascii="宋体" w:hAnsi="宋体"/>
          <w:b/>
          <w:sz w:val="28"/>
          <w:szCs w:val="28"/>
        </w:rPr>
      </w:pPr>
    </w:p>
    <w:p w:rsidR="00996125" w:rsidRDefault="00996125">
      <w:pPr>
        <w:ind w:right="1680"/>
        <w:rPr>
          <w:rFonts w:ascii="宋体" w:hAnsi="宋体"/>
          <w:b/>
          <w:sz w:val="28"/>
          <w:szCs w:val="28"/>
        </w:rPr>
      </w:pPr>
    </w:p>
    <w:p w:rsidR="00996125" w:rsidRDefault="00996125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996125" w:rsidRDefault="00996125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996125" w:rsidRDefault="00996125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996125" w:rsidRDefault="00996125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996125" w:rsidRDefault="00996125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996125" w:rsidRDefault="00996125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785F39" w:rsidRDefault="00785F39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785F39" w:rsidRDefault="00785F39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785F39" w:rsidRDefault="00785F39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</w:p>
    <w:p w:rsidR="00996125" w:rsidRDefault="00D15C24">
      <w:pPr>
        <w:ind w:right="1678"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      </w:t>
      </w:r>
      <w:r w:rsidR="00785F39">
        <w:rPr>
          <w:rFonts w:ascii="宋体" w:hAnsi="宋体" w:hint="eastAsia"/>
          <w:b/>
          <w:sz w:val="28"/>
          <w:szCs w:val="28"/>
        </w:rPr>
        <w:t>二、报价</w:t>
      </w:r>
      <w:r>
        <w:rPr>
          <w:rFonts w:ascii="宋体" w:hAnsi="宋体" w:hint="eastAsia"/>
          <w:b/>
          <w:sz w:val="28"/>
          <w:szCs w:val="28"/>
        </w:rPr>
        <w:t>明细表</w:t>
      </w:r>
    </w:p>
    <w:p w:rsidR="00996125" w:rsidRDefault="00D15C24">
      <w:pPr>
        <w:spacing w:line="360" w:lineRule="auto"/>
        <w:ind w:firstLineChars="200" w:firstLine="456"/>
        <w:rPr>
          <w:rFonts w:ascii="宋体" w:hAnsi="宋体" w:cstheme="majorEastAsia"/>
          <w:b/>
          <w:spacing w:val="-6"/>
          <w:sz w:val="24"/>
          <w:szCs w:val="24"/>
        </w:rPr>
      </w:pPr>
      <w:r>
        <w:rPr>
          <w:rFonts w:ascii="宋体" w:hAnsi="宋体" w:cstheme="majorEastAsia" w:hint="eastAsia"/>
          <w:spacing w:val="-6"/>
          <w:sz w:val="24"/>
          <w:szCs w:val="24"/>
        </w:rPr>
        <w:t>投标单位报价应按以下格式进行填写。投标单位全部以人民币报价，本招标文件所列的全部条款除税费外的凡涉及报价的，投标单位都应在报价中计列，投标单位的报价，招标单位认为是各项费用综合计算的结果，且该报价为闭口价，中标后在合同有效期内价格不变。（</w:t>
      </w:r>
      <w:r>
        <w:rPr>
          <w:rFonts w:ascii="宋体" w:hAnsi="宋体" w:cstheme="majorEastAsia" w:hint="eastAsia"/>
          <w:b/>
          <w:spacing w:val="-6"/>
          <w:sz w:val="24"/>
          <w:szCs w:val="24"/>
        </w:rPr>
        <w:t>投标时应注明品牌型号</w:t>
      </w:r>
      <w:r>
        <w:rPr>
          <w:rFonts w:ascii="宋体" w:hAnsi="宋体" w:cstheme="majorEastAsia" w:hint="eastAsia"/>
          <w:spacing w:val="-6"/>
          <w:sz w:val="24"/>
          <w:szCs w:val="24"/>
        </w:rPr>
        <w:t>）</w:t>
      </w:r>
    </w:p>
    <w:p w:rsidR="00996125" w:rsidRDefault="00996125">
      <w:pPr>
        <w:spacing w:line="360" w:lineRule="auto"/>
        <w:ind w:firstLineChars="200" w:firstLine="480"/>
        <w:jc w:val="right"/>
        <w:rPr>
          <w:rFonts w:ascii="宋体" w:hAnsi="宋体" w:cstheme="majorEastAsia"/>
          <w:sz w:val="24"/>
          <w:szCs w:val="24"/>
        </w:rPr>
      </w:pPr>
    </w:p>
    <w:p w:rsidR="00996125" w:rsidRDefault="00D15C24">
      <w:pPr>
        <w:spacing w:line="360" w:lineRule="auto"/>
        <w:ind w:firstLineChars="200" w:firstLine="480"/>
        <w:jc w:val="right"/>
        <w:rPr>
          <w:rFonts w:ascii="宋体" w:hAnsi="宋体" w:cstheme="majorEastAsia"/>
          <w:sz w:val="24"/>
          <w:szCs w:val="24"/>
        </w:rPr>
      </w:pPr>
      <w:r>
        <w:rPr>
          <w:rFonts w:ascii="宋体" w:hAnsi="宋体" w:cstheme="majorEastAsia" w:hint="eastAsia"/>
          <w:sz w:val="24"/>
          <w:szCs w:val="24"/>
        </w:rPr>
        <w:t>单位：人民币元 （不含税）</w:t>
      </w:r>
    </w:p>
    <w:tbl>
      <w:tblPr>
        <w:tblW w:w="1078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65"/>
        <w:gridCol w:w="2146"/>
        <w:gridCol w:w="851"/>
        <w:gridCol w:w="1032"/>
        <w:gridCol w:w="1321"/>
        <w:gridCol w:w="1216"/>
        <w:gridCol w:w="1544"/>
      </w:tblGrid>
      <w:tr w:rsidR="00996125" w:rsidTr="00A20847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设备</w:t>
            </w:r>
            <w:r w:rsidR="00A20847">
              <w:rPr>
                <w:rFonts w:ascii="宋体" w:hAnsi="宋体" w:cs="宋体" w:hint="eastAsia"/>
                <w:kern w:val="0"/>
                <w:sz w:val="24"/>
                <w:szCs w:val="24"/>
              </w:rPr>
              <w:t>/项目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品牌</w:t>
            </w:r>
            <w:r w:rsidR="00A20847">
              <w:rPr>
                <w:rFonts w:ascii="宋体" w:cs="宋体" w:hint="eastAsia"/>
                <w:kern w:val="0"/>
                <w:sz w:val="24"/>
                <w:szCs w:val="24"/>
              </w:rPr>
              <w:t>/规格</w:t>
            </w:r>
            <w:r>
              <w:rPr>
                <w:rFonts w:ascii="宋体" w:cs="宋体"/>
                <w:kern w:val="0"/>
                <w:sz w:val="24"/>
                <w:szCs w:val="24"/>
              </w:rPr>
              <w:t>型号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96125">
        <w:trPr>
          <w:trHeight w:val="567"/>
          <w:jc w:val="center"/>
        </w:trPr>
        <w:tc>
          <w:tcPr>
            <w:tcW w:w="107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一、</w:t>
            </w:r>
            <w:r w:rsidR="00C256F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柴油</w:t>
            </w:r>
            <w:r>
              <w:rPr>
                <w:rFonts w:ascii="宋体"/>
                <w:b/>
                <w:bCs/>
                <w:sz w:val="24"/>
                <w:szCs w:val="24"/>
              </w:rPr>
              <w:t>发电机组</w:t>
            </w: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A20847">
              <w:rPr>
                <w:rFonts w:ascii="宋体" w:hAnsi="宋体" w:cs="宋体" w:hint="eastAsia"/>
                <w:kern w:val="0"/>
                <w:sz w:val="24"/>
                <w:szCs w:val="24"/>
              </w:rPr>
              <w:t>．1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柴油发电机组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发动机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125" w:rsidRDefault="00996125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发电机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125" w:rsidRDefault="00996125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自动化</w:t>
            </w:r>
            <w:r>
              <w:rPr>
                <w:rFonts w:ascii="宋体" w:hAnsi="宋体"/>
                <w:sz w:val="24"/>
                <w:szCs w:val="24"/>
              </w:rPr>
              <w:t>控制</w:t>
            </w:r>
            <w:r>
              <w:rPr>
                <w:rFonts w:ascii="宋体" w:hAnsi="宋体" w:hint="eastAsia"/>
                <w:sz w:val="24"/>
                <w:szCs w:val="24"/>
              </w:rPr>
              <w:t>柜及控制系统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125" w:rsidRDefault="00996125">
            <w:pPr>
              <w:jc w:val="lef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双电源自动切换柜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配双电源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>切换装置</w:t>
            </w:r>
            <w:r w:rsidR="00785F39">
              <w:rPr>
                <w:rFonts w:ascii="宋体" w:hAnsi="宋体" w:hint="eastAsia"/>
                <w:bCs/>
                <w:sz w:val="24"/>
                <w:szCs w:val="24"/>
              </w:rPr>
              <w:t>（TCL）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125" w:rsidRDefault="00D15C24" w:rsidP="00996125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柜体尺寸：</w:t>
            </w:r>
            <w:r>
              <w:rPr>
                <w:rFonts w:ascii="宋体" w:hAnsi="宋体" w:hint="eastAsia"/>
                <w:sz w:val="22"/>
              </w:rPr>
              <w:t>2200</w:t>
            </w:r>
            <w:r>
              <w:rPr>
                <w:rFonts w:ascii="Arial" w:hAnsi="Arial" w:cs="Arial"/>
                <w:sz w:val="22"/>
              </w:rPr>
              <w:t>×</w:t>
            </w:r>
            <w:r>
              <w:rPr>
                <w:rFonts w:ascii="宋体" w:hAnsi="宋体" w:hint="eastAsia"/>
                <w:sz w:val="22"/>
              </w:rPr>
              <w:t>800</w:t>
            </w:r>
            <w:r>
              <w:rPr>
                <w:rFonts w:ascii="Arial" w:hAnsi="Arial" w:cs="Arial"/>
                <w:sz w:val="22"/>
              </w:rPr>
              <w:t>×</w:t>
            </w:r>
            <w:r>
              <w:rPr>
                <w:rFonts w:ascii="宋体" w:hAnsi="宋体" w:hint="eastAsia"/>
                <w:sz w:val="22"/>
              </w:rPr>
              <w:t>600（高*宽*深 mm）</w:t>
            </w:r>
          </w:p>
        </w:tc>
      </w:tr>
      <w:tr w:rsidR="00996125">
        <w:trPr>
          <w:trHeight w:val="567"/>
          <w:jc w:val="center"/>
        </w:trPr>
        <w:tc>
          <w:tcPr>
            <w:tcW w:w="107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二、随机附件</w:t>
            </w: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免维护蓄电池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含电瓶连接线及电瓶线</w:t>
            </w: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消声器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波纹管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耐油减震胶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空气滤清器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200L</w:t>
            </w:r>
            <w:r>
              <w:rPr>
                <w:rFonts w:ascii="宋体" w:hAnsi="宋体"/>
                <w:sz w:val="24"/>
                <w:szCs w:val="24"/>
              </w:rPr>
              <w:t>油箱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控制柜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3610BC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铝</w:t>
            </w:r>
            <w:bookmarkStart w:id="0" w:name="_GoBack"/>
            <w:bookmarkEnd w:id="0"/>
            <w:r w:rsidR="00D15C24">
              <w:rPr>
                <w:rFonts w:ascii="宋体" w:hAnsi="宋体"/>
                <w:sz w:val="24"/>
                <w:szCs w:val="24"/>
              </w:rPr>
              <w:t>质水箱</w:t>
            </w:r>
            <w:r w:rsidR="00D15C24">
              <w:rPr>
                <w:rFonts w:ascii="宋体" w:hAnsi="宋体" w:hint="eastAsia"/>
                <w:sz w:val="24"/>
                <w:szCs w:val="24"/>
              </w:rPr>
              <w:t>散热器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进出回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油管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燃油过滤器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机油过滤器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公共底座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>
        <w:trPr>
          <w:trHeight w:val="567"/>
          <w:jc w:val="center"/>
        </w:trPr>
        <w:tc>
          <w:tcPr>
            <w:tcW w:w="107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Pr="001D0AB3" w:rsidRDefault="00D15C24">
            <w:pPr>
              <w:jc w:val="left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1D0AB3">
              <w:rPr>
                <w:rFonts w:ascii="宋体" w:hAnsi="宋体" w:hint="eastAsia"/>
                <w:b/>
                <w:bCs/>
                <w:sz w:val="24"/>
                <w:szCs w:val="24"/>
              </w:rPr>
              <w:t>三、安装运输</w:t>
            </w: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安装调试费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运输费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D0AB3" w:rsidTr="00FB113B">
        <w:trPr>
          <w:trHeight w:val="567"/>
          <w:jc w:val="center"/>
        </w:trPr>
        <w:tc>
          <w:tcPr>
            <w:tcW w:w="107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Pr="001D0AB3" w:rsidRDefault="001D0AB3" w:rsidP="001D0AB3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1D0AB3">
              <w:rPr>
                <w:rFonts w:ascii="宋体" w:hAnsi="宋体"/>
                <w:b/>
                <w:bCs/>
                <w:sz w:val="24"/>
                <w:szCs w:val="24"/>
              </w:rPr>
              <w:t>四、墙体施工项目</w:t>
            </w:r>
          </w:p>
        </w:tc>
      </w:tr>
      <w:tr w:rsidR="001D0AB3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1D0A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AB3" w:rsidRDefault="00A2084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新砌240墙体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1D0AB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A2084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82.51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3964E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1D0AB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1D0AB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1D0AB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1D0AB3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A208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0AB3" w:rsidRDefault="00A2084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C25构造柱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Pr="00A20847" w:rsidRDefault="00A208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0847">
              <w:rPr>
                <w:rFonts w:ascii="宋体" w:hAnsi="宋体" w:cs="宋体" w:hint="eastAsia"/>
                <w:kern w:val="0"/>
                <w:szCs w:val="21"/>
              </w:rPr>
              <w:t>240</w:t>
            </w:r>
            <w:r>
              <w:rPr>
                <w:rFonts w:ascii="宋体" w:hAnsi="宋体" w:cs="宋体" w:hint="eastAsia"/>
                <w:kern w:val="0"/>
                <w:szCs w:val="21"/>
              </w:rPr>
              <w:t>mm</w:t>
            </w:r>
            <w:r w:rsidRPr="00A20847">
              <w:rPr>
                <w:rFonts w:ascii="宋体" w:hAnsi="宋体" w:cs="宋体" w:hint="eastAsia"/>
                <w:kern w:val="0"/>
                <w:szCs w:val="21"/>
              </w:rPr>
              <w:t>*240</w:t>
            </w:r>
            <w:r>
              <w:rPr>
                <w:rFonts w:ascii="宋体" w:hAnsi="宋体" w:cs="宋体" w:hint="eastAsia"/>
                <w:kern w:val="0"/>
                <w:szCs w:val="21"/>
              </w:rPr>
              <w:t>mm</w:t>
            </w:r>
            <w:r w:rsidRPr="00A20847">
              <w:rPr>
                <w:rFonts w:ascii="宋体" w:hAnsi="宋体" w:cs="宋体" w:hint="eastAsia"/>
                <w:kern w:val="0"/>
                <w:szCs w:val="21"/>
              </w:rPr>
              <w:t>，高7.9m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A2084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1D0AB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1D0AB3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AB3" w:rsidRDefault="001D0AB3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0847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C25构造柱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 w:rsidP="00A208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0847">
              <w:rPr>
                <w:rFonts w:ascii="宋体" w:hAnsi="宋体" w:cs="宋体" w:hint="eastAsia"/>
                <w:kern w:val="0"/>
                <w:szCs w:val="21"/>
              </w:rPr>
              <w:t>240</w:t>
            </w:r>
            <w:r>
              <w:rPr>
                <w:rFonts w:ascii="宋体" w:hAnsi="宋体" w:cs="宋体" w:hint="eastAsia"/>
                <w:kern w:val="0"/>
                <w:szCs w:val="21"/>
              </w:rPr>
              <w:t>mm</w:t>
            </w:r>
            <w:r w:rsidRPr="00A20847">
              <w:rPr>
                <w:rFonts w:ascii="宋体" w:hAnsi="宋体" w:cs="宋体" w:hint="eastAsia"/>
                <w:kern w:val="0"/>
                <w:szCs w:val="21"/>
              </w:rPr>
              <w:t>*240</w:t>
            </w:r>
            <w:r>
              <w:rPr>
                <w:rFonts w:ascii="宋体" w:hAnsi="宋体" w:cs="宋体" w:hint="eastAsia"/>
                <w:kern w:val="0"/>
                <w:szCs w:val="21"/>
              </w:rPr>
              <w:t>mm</w:t>
            </w:r>
            <w:r w:rsidRPr="00A20847">
              <w:rPr>
                <w:rFonts w:ascii="宋体" w:hAnsi="宋体" w:cs="宋体" w:hint="eastAsia"/>
                <w:kern w:val="0"/>
                <w:szCs w:val="21"/>
              </w:rPr>
              <w:t>，高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A20847">
              <w:rPr>
                <w:rFonts w:ascii="宋体" w:hAnsi="宋体" w:cs="宋体" w:hint="eastAsia"/>
                <w:kern w:val="0"/>
                <w:szCs w:val="21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0847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C25构造梁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20847">
              <w:rPr>
                <w:rFonts w:ascii="宋体" w:hAnsi="宋体" w:cs="宋体" w:hint="eastAsia"/>
                <w:kern w:val="0"/>
                <w:szCs w:val="21"/>
              </w:rPr>
              <w:t>240</w:t>
            </w:r>
            <w:r>
              <w:rPr>
                <w:rFonts w:ascii="宋体" w:hAnsi="宋体" w:cs="宋体" w:hint="eastAsia"/>
                <w:kern w:val="0"/>
                <w:szCs w:val="21"/>
              </w:rPr>
              <w:t>mm</w:t>
            </w:r>
            <w:r w:rsidRPr="00A20847">
              <w:rPr>
                <w:rFonts w:ascii="宋体" w:hAnsi="宋体" w:cs="宋体" w:hint="eastAsia"/>
                <w:kern w:val="0"/>
                <w:szCs w:val="21"/>
              </w:rPr>
              <w:t>*</w:t>
            </w:r>
            <w:r>
              <w:rPr>
                <w:rFonts w:ascii="宋体" w:hAnsi="宋体" w:cs="宋体" w:hint="eastAsia"/>
                <w:kern w:val="0"/>
                <w:szCs w:val="21"/>
              </w:rPr>
              <w:t>300mm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13.32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米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0847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100厚C25混凝土板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8.7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3964E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A20847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A20847">
              <w:rPr>
                <w:rFonts w:ascii="宋体" w:hAnsi="宋体" w:hint="eastAsia"/>
                <w:sz w:val="24"/>
                <w:szCs w:val="24"/>
              </w:rPr>
              <w:t>结构板切割洞口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Pr="00A20847" w:rsidRDefault="00A2084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20847">
              <w:rPr>
                <w:rFonts w:ascii="宋体" w:hAnsi="宋体" w:cs="宋体" w:hint="eastAsia"/>
                <w:kern w:val="0"/>
                <w:szCs w:val="21"/>
              </w:rPr>
              <w:t>1000</w:t>
            </w:r>
            <w:r>
              <w:rPr>
                <w:rFonts w:ascii="宋体" w:hAnsi="宋体" w:cs="宋体" w:hint="eastAsia"/>
                <w:kern w:val="0"/>
                <w:szCs w:val="21"/>
              </w:rPr>
              <w:t>mm</w:t>
            </w:r>
            <w:r w:rsidRPr="00A20847">
              <w:rPr>
                <w:rFonts w:ascii="宋体" w:hAnsi="宋体" w:cs="宋体" w:hint="eastAsia"/>
                <w:kern w:val="0"/>
                <w:szCs w:val="21"/>
              </w:rPr>
              <w:t>*2580</w:t>
            </w:r>
            <w:r>
              <w:rPr>
                <w:rFonts w:ascii="宋体" w:hAnsi="宋体" w:cs="宋体" w:hint="eastAsia"/>
                <w:kern w:val="0"/>
                <w:szCs w:val="21"/>
              </w:rPr>
              <w:t>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/>
                <w:kern w:val="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847" w:rsidRDefault="00A20847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54E8E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E" w:rsidRDefault="00D54E8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E8E" w:rsidRPr="00A20847" w:rsidRDefault="00D54E8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内外墙批灰粉刷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E" w:rsidRPr="00A20847" w:rsidRDefault="00D54E8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E8E" w:rsidRDefault="00D54E8E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E8E" w:rsidRDefault="00D54E8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8E" w:rsidRDefault="00D54E8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E8E" w:rsidRDefault="00D54E8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E8E" w:rsidRDefault="00D54E8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>
        <w:trPr>
          <w:trHeight w:val="567"/>
          <w:jc w:val="center"/>
        </w:trPr>
        <w:tc>
          <w:tcPr>
            <w:tcW w:w="107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</w:rPr>
              <w:t>四、其它材料配件</w:t>
            </w: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机油、防冻液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 w:rsidTr="00A20847">
        <w:trPr>
          <w:trHeight w:val="567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其它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996125">
        <w:trPr>
          <w:trHeight w:val="567"/>
          <w:jc w:val="center"/>
        </w:trPr>
        <w:tc>
          <w:tcPr>
            <w:tcW w:w="8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99612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996125">
        <w:trPr>
          <w:trHeight w:val="567"/>
          <w:jc w:val="center"/>
        </w:trPr>
        <w:tc>
          <w:tcPr>
            <w:tcW w:w="10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125" w:rsidRDefault="00D15C24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投标总价（不含税）人民币</w:t>
            </w:r>
            <w:r>
              <w:rPr>
                <w:rFonts w:ascii="宋体" w:hAnsi="宋体" w:cs="宋体"/>
                <w:b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       元</w:t>
            </w:r>
          </w:p>
        </w:tc>
      </w:tr>
    </w:tbl>
    <w:p w:rsidR="00996125" w:rsidRDefault="00D15C24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备注：</w:t>
      </w:r>
    </w:p>
    <w:p w:rsidR="00996125" w:rsidRDefault="00D15C24" w:rsidP="00570915">
      <w:pPr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1、报价精确到元。</w:t>
      </w:r>
    </w:p>
    <w:p w:rsidR="00996125" w:rsidRDefault="00D15C24" w:rsidP="00570915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2、</w:t>
      </w:r>
      <w:r>
        <w:rPr>
          <w:rFonts w:ascii="宋体" w:hAnsi="宋体" w:hint="eastAsia"/>
          <w:b/>
          <w:sz w:val="24"/>
          <w:szCs w:val="24"/>
        </w:rPr>
        <w:t>投标报价包括除税金外其他所有费用。</w:t>
      </w:r>
    </w:p>
    <w:p w:rsidR="00570915" w:rsidRPr="001B7916" w:rsidRDefault="00D15C24" w:rsidP="001B7916">
      <w:pPr>
        <w:ind w:right="560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3、投标单位的投标报价超过最高限价1</w:t>
      </w:r>
      <w:r w:rsidR="003964EC">
        <w:rPr>
          <w:rFonts w:ascii="宋体" w:hAnsi="宋体" w:hint="eastAsia"/>
          <w:b/>
          <w:sz w:val="24"/>
          <w:szCs w:val="24"/>
        </w:rPr>
        <w:t>8.5</w:t>
      </w:r>
      <w:r>
        <w:rPr>
          <w:rFonts w:ascii="宋体" w:hAnsi="宋体" w:hint="eastAsia"/>
          <w:b/>
          <w:sz w:val="24"/>
          <w:szCs w:val="24"/>
        </w:rPr>
        <w:t>万元人民币（不含税），均视为无效投标。</w:t>
      </w:r>
    </w:p>
    <w:p w:rsidR="00996125" w:rsidRDefault="00D15C24" w:rsidP="00570915">
      <w:pPr>
        <w:ind w:right="1520"/>
        <w:jc w:val="righ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投标单位：</w:t>
      </w:r>
      <w:r>
        <w:rPr>
          <w:rFonts w:ascii="宋体" w:hAnsi="宋体"/>
          <w:b/>
          <w:sz w:val="28"/>
          <w:szCs w:val="28"/>
        </w:rPr>
        <w:t xml:space="preserve">  </w:t>
      </w:r>
    </w:p>
    <w:p w:rsidR="00570915" w:rsidRPr="00570915" w:rsidRDefault="00D15C24" w:rsidP="00570915">
      <w:pPr>
        <w:ind w:right="1520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日期：</w:t>
      </w:r>
    </w:p>
    <w:p w:rsidR="000B1A4D" w:rsidRPr="00E70A7A" w:rsidRDefault="000B1A4D" w:rsidP="00E70A7A">
      <w:pPr>
        <w:ind w:right="1520"/>
        <w:jc w:val="left"/>
        <w:rPr>
          <w:rFonts w:ascii="宋体" w:hAnsi="宋体" w:cs="仿宋_GB2312"/>
          <w:b/>
          <w:bCs/>
          <w:sz w:val="24"/>
          <w:szCs w:val="24"/>
        </w:rPr>
      </w:pPr>
      <w:r w:rsidRPr="00E70A7A">
        <w:rPr>
          <w:rFonts w:ascii="宋体" w:hAnsi="宋体" w:hint="eastAsia"/>
          <w:b/>
          <w:noProof/>
          <w:sz w:val="24"/>
          <w:szCs w:val="24"/>
        </w:rPr>
        <w:lastRenderedPageBreak/>
        <w:t>附件：</w:t>
      </w:r>
      <w:r w:rsidRPr="00E70A7A">
        <w:rPr>
          <w:rFonts w:ascii="宋体" w:hAnsi="宋体" w:cs="仿宋_GB2312" w:hint="eastAsia"/>
          <w:b/>
          <w:bCs/>
          <w:sz w:val="24"/>
          <w:szCs w:val="24"/>
        </w:rPr>
        <w:t>墙体具体尺寸附图</w:t>
      </w:r>
      <w:r w:rsidR="00E70A7A" w:rsidRPr="00E70A7A">
        <w:rPr>
          <w:rFonts w:ascii="宋体" w:hAnsi="宋体" w:cs="仿宋_GB2312" w:hint="eastAsia"/>
          <w:b/>
          <w:bCs/>
          <w:sz w:val="24"/>
          <w:szCs w:val="24"/>
        </w:rPr>
        <w:t>（新砌240墙体、除特殊说明外砌至梁板下，除特殊说明部位外，图中所标尺寸单位均为mm）</w:t>
      </w:r>
    </w:p>
    <w:p w:rsidR="000B1A4D" w:rsidRDefault="000B1A4D" w:rsidP="005700DD">
      <w:pPr>
        <w:spacing w:line="360" w:lineRule="auto"/>
        <w:ind w:right="1520"/>
        <w:jc w:val="left"/>
        <w:rPr>
          <w:rFonts w:ascii="宋体" w:hAnsi="宋体"/>
          <w:b/>
          <w:noProof/>
          <w:sz w:val="28"/>
          <w:szCs w:val="28"/>
        </w:rPr>
      </w:pPr>
      <w:r w:rsidRPr="000B1A4D">
        <w:rPr>
          <w:rFonts w:ascii="宋体" w:hAnsi="宋体" w:cs="仿宋_GB2312" w:hint="eastAsia"/>
          <w:b/>
          <w:bCs/>
          <w:noProof/>
          <w:sz w:val="24"/>
          <w:szCs w:val="24"/>
        </w:rPr>
        <w:drawing>
          <wp:inline distT="0" distB="0" distL="0" distR="0">
            <wp:extent cx="5799859" cy="3043619"/>
            <wp:effectExtent l="19050" t="0" r="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886" cy="304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25" w:rsidRDefault="005700DD" w:rsidP="005700DD">
      <w:pPr>
        <w:spacing w:line="360" w:lineRule="auto"/>
        <w:ind w:right="1520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 w:val="28"/>
          <w:szCs w:val="28"/>
        </w:rPr>
        <w:drawing>
          <wp:inline distT="0" distB="0" distL="0" distR="0">
            <wp:extent cx="4689475" cy="50292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C24">
        <w:rPr>
          <w:rFonts w:ascii="宋体" w:hAnsi="宋体"/>
          <w:b/>
          <w:sz w:val="28"/>
          <w:szCs w:val="28"/>
        </w:rPr>
        <w:t xml:space="preserve"> </w:t>
      </w:r>
      <w:r w:rsidR="00D15C24">
        <w:rPr>
          <w:rFonts w:ascii="宋体" w:hAnsi="宋体"/>
          <w:b/>
          <w:szCs w:val="21"/>
        </w:rPr>
        <w:t xml:space="preserve">   </w:t>
      </w:r>
    </w:p>
    <w:p w:rsidR="000B1A4D" w:rsidRDefault="000B1A4D" w:rsidP="000B1A4D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  <w:r w:rsidRPr="000B1A4D">
        <w:rPr>
          <w:rFonts w:ascii="宋体" w:hAnsi="宋体" w:hint="eastAsia"/>
          <w:b/>
          <w:sz w:val="28"/>
          <w:szCs w:val="28"/>
        </w:rPr>
        <w:t>图1：首层机房平面布置图</w:t>
      </w:r>
    </w:p>
    <w:p w:rsidR="000B1A4D" w:rsidRPr="000B1A4D" w:rsidRDefault="000B1A4D" w:rsidP="000B1A4D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  <w:r w:rsidRPr="000B1A4D">
        <w:rPr>
          <w:rFonts w:ascii="宋体" w:hAnsi="宋体"/>
          <w:b/>
          <w:noProof/>
          <w:sz w:val="28"/>
          <w:szCs w:val="28"/>
        </w:rPr>
        <w:lastRenderedPageBreak/>
        <w:drawing>
          <wp:inline distT="0" distB="0" distL="0" distR="0">
            <wp:extent cx="5947410" cy="3500681"/>
            <wp:effectExtent l="19050" t="0" r="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50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4D" w:rsidRDefault="000B1A4D" w:rsidP="005700DD">
      <w:pPr>
        <w:spacing w:line="360" w:lineRule="auto"/>
        <w:ind w:right="1520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w:drawing>
          <wp:inline distT="0" distB="0" distL="0" distR="0">
            <wp:extent cx="5708015" cy="5001260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500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4D" w:rsidRDefault="000B1A4D" w:rsidP="000B1A4D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  <w:r w:rsidRPr="000B1A4D">
        <w:rPr>
          <w:rFonts w:ascii="宋体" w:hAnsi="宋体" w:hint="eastAsia"/>
          <w:b/>
          <w:sz w:val="28"/>
          <w:szCs w:val="28"/>
        </w:rPr>
        <w:t>图2：机房顶进排风间平面布置图</w:t>
      </w:r>
    </w:p>
    <w:p w:rsidR="000B1A4D" w:rsidRDefault="000B1A4D" w:rsidP="000B1A4D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lastRenderedPageBreak/>
        <w:drawing>
          <wp:inline distT="0" distB="0" distL="0" distR="0">
            <wp:extent cx="4994275" cy="296481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296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4D" w:rsidRDefault="000B1A4D" w:rsidP="000B1A4D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drawing>
          <wp:inline distT="0" distB="0" distL="0" distR="0">
            <wp:extent cx="5922645" cy="4544060"/>
            <wp:effectExtent l="19050" t="0" r="190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454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4D" w:rsidRDefault="000B1A4D" w:rsidP="000B1A4D">
      <w:pPr>
        <w:spacing w:line="360" w:lineRule="auto"/>
        <w:ind w:right="152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drawing>
          <wp:inline distT="0" distB="0" distL="0" distR="0">
            <wp:extent cx="4079875" cy="49847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A4D" w:rsidRDefault="000B1A4D" w:rsidP="00E70A7A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图3：进排风间顶梁</w:t>
      </w:r>
      <w:r w:rsidR="00E70A7A">
        <w:rPr>
          <w:rFonts w:ascii="宋体" w:hAnsi="宋体" w:hint="eastAsia"/>
          <w:b/>
          <w:sz w:val="28"/>
          <w:szCs w:val="28"/>
        </w:rPr>
        <w:t>、顶板配筋平面图</w:t>
      </w:r>
    </w:p>
    <w:p w:rsidR="00E70A7A" w:rsidRDefault="00E70A7A" w:rsidP="00E70A7A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</w:p>
    <w:p w:rsidR="00E70A7A" w:rsidRDefault="00E70A7A" w:rsidP="00E70A7A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lastRenderedPageBreak/>
        <w:drawing>
          <wp:inline distT="0" distB="0" distL="0" distR="0">
            <wp:extent cx="5947410" cy="4425980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4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7A" w:rsidRPr="00E70A7A" w:rsidRDefault="00E70A7A" w:rsidP="00E70A7A">
      <w:pPr>
        <w:spacing w:line="360" w:lineRule="auto"/>
        <w:ind w:right="1520"/>
        <w:jc w:val="center"/>
        <w:rPr>
          <w:rFonts w:ascii="宋体" w:hAnsi="宋体"/>
          <w:b/>
          <w:sz w:val="24"/>
          <w:szCs w:val="24"/>
        </w:rPr>
      </w:pPr>
      <w:r w:rsidRPr="00E70A7A">
        <w:rPr>
          <w:rFonts w:ascii="宋体" w:hAnsi="宋体" w:hint="eastAsia"/>
          <w:b/>
          <w:sz w:val="24"/>
          <w:szCs w:val="24"/>
        </w:rPr>
        <w:t>图4：A立面图</w:t>
      </w:r>
    </w:p>
    <w:p w:rsidR="00E70A7A" w:rsidRDefault="00E70A7A" w:rsidP="00E70A7A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drawing>
          <wp:inline distT="0" distB="0" distL="0" distR="0">
            <wp:extent cx="5947410" cy="3911689"/>
            <wp:effectExtent l="1905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3911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A7A" w:rsidRPr="000B1A4D" w:rsidRDefault="00E70A7A" w:rsidP="00E70A7A">
      <w:pPr>
        <w:spacing w:line="360" w:lineRule="auto"/>
        <w:ind w:right="152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图</w:t>
      </w:r>
      <w:r>
        <w:rPr>
          <w:rFonts w:ascii="宋体" w:hAnsi="宋体" w:hint="eastAsia"/>
          <w:b/>
          <w:sz w:val="28"/>
          <w:szCs w:val="28"/>
        </w:rPr>
        <w:t>5：B立面图</w:t>
      </w:r>
    </w:p>
    <w:sectPr w:rsidR="00E70A7A" w:rsidRPr="000B1A4D" w:rsidSect="00996125">
      <w:footerReference w:type="default" r:id="rId23"/>
      <w:pgSz w:w="11906" w:h="16838"/>
      <w:pgMar w:top="1003" w:right="1060" w:bottom="1003" w:left="14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F8" w:rsidRDefault="00500BF8" w:rsidP="00996125">
      <w:r>
        <w:separator/>
      </w:r>
    </w:p>
  </w:endnote>
  <w:endnote w:type="continuationSeparator" w:id="0">
    <w:p w:rsidR="00500BF8" w:rsidRDefault="00500BF8" w:rsidP="0099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25" w:rsidRDefault="00D15C24">
    <w:pPr>
      <w:pStyle w:val="a6"/>
      <w:jc w:val="center"/>
    </w:pPr>
    <w:r>
      <w:t>第</w:t>
    </w:r>
    <w:r>
      <w:rPr>
        <w:lang w:val="zh-CN"/>
      </w:rPr>
      <w:t xml:space="preserve"> </w:t>
    </w:r>
    <w:r w:rsidR="00EF0E66">
      <w:rPr>
        <w:b/>
        <w:sz w:val="24"/>
        <w:szCs w:val="24"/>
      </w:rPr>
      <w:fldChar w:fldCharType="begin"/>
    </w:r>
    <w:r>
      <w:rPr>
        <w:b/>
      </w:rPr>
      <w:instrText>PAGE</w:instrText>
    </w:r>
    <w:r w:rsidR="00EF0E66">
      <w:rPr>
        <w:b/>
        <w:sz w:val="24"/>
        <w:szCs w:val="24"/>
      </w:rPr>
      <w:fldChar w:fldCharType="separate"/>
    </w:r>
    <w:r w:rsidR="003610BC">
      <w:rPr>
        <w:b/>
        <w:noProof/>
      </w:rPr>
      <w:t>9</w:t>
    </w:r>
    <w:r w:rsidR="00EF0E66">
      <w:rPr>
        <w:b/>
        <w:sz w:val="24"/>
        <w:szCs w:val="24"/>
      </w:rPr>
      <w:fldChar w:fldCharType="end"/>
    </w:r>
    <w:r>
      <w:rPr>
        <w:lang w:val="zh-CN"/>
      </w:rPr>
      <w:t>页</w:t>
    </w:r>
    <w:r>
      <w:rPr>
        <w:rFonts w:hint="eastAsia"/>
        <w:lang w:val="zh-CN"/>
      </w:rPr>
      <w:t xml:space="preserve">  </w:t>
    </w:r>
    <w:r>
      <w:rPr>
        <w:rFonts w:hint="eastAsia"/>
        <w:lang w:val="zh-CN"/>
      </w:rPr>
      <w:t>共</w:t>
    </w:r>
    <w:r>
      <w:rPr>
        <w:lang w:val="zh-CN"/>
      </w:rPr>
      <w:t xml:space="preserve"> </w:t>
    </w:r>
    <w:r w:rsidR="00EF0E66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F0E66">
      <w:rPr>
        <w:b/>
        <w:sz w:val="24"/>
        <w:szCs w:val="24"/>
      </w:rPr>
      <w:fldChar w:fldCharType="separate"/>
    </w:r>
    <w:r w:rsidR="003610BC">
      <w:rPr>
        <w:b/>
        <w:noProof/>
      </w:rPr>
      <w:t>12</w:t>
    </w:r>
    <w:r w:rsidR="00EF0E66">
      <w:rPr>
        <w:b/>
        <w:sz w:val="24"/>
        <w:szCs w:val="24"/>
      </w:rPr>
      <w:fldChar w:fldCharType="end"/>
    </w:r>
    <w:r>
      <w:rPr>
        <w:lang w:val="zh-CN"/>
      </w:rPr>
      <w:t>页</w:t>
    </w:r>
  </w:p>
  <w:p w:rsidR="00996125" w:rsidRDefault="009961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F8" w:rsidRDefault="00500BF8" w:rsidP="00996125">
      <w:r>
        <w:separator/>
      </w:r>
    </w:p>
  </w:footnote>
  <w:footnote w:type="continuationSeparator" w:id="0">
    <w:p w:rsidR="00500BF8" w:rsidRDefault="00500BF8" w:rsidP="00996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50" w:hanging="360"/>
      </w:pPr>
      <w:rPr>
        <w:rFonts w:ascii="宋体" w:eastAsia="宋体" w:hAnsi="宋体" w:cs="宋体" w:hint="default"/>
        <w:spacing w:val="-17"/>
        <w:w w:val="100"/>
        <w:sz w:val="24"/>
        <w:szCs w:val="24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11" w:hanging="361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2">
      <w:numFmt w:val="bullet"/>
      <w:lvlText w:val="•"/>
      <w:lvlJc w:val="left"/>
      <w:pPr>
        <w:ind w:left="1438" w:hanging="3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356" w:hanging="3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275" w:hanging="3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193" w:hanging="3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11" w:hanging="3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030" w:hanging="3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948" w:hanging="361"/>
      </w:pPr>
      <w:rPr>
        <w:rFonts w:hint="default"/>
        <w:lang w:val="zh-CN" w:eastAsia="zh-CN" w:bidi="zh-CN"/>
      </w:rPr>
    </w:lvl>
  </w:abstractNum>
  <w:abstractNum w:abstractNumId="1">
    <w:nsid w:val="3A661FB4"/>
    <w:multiLevelType w:val="multilevel"/>
    <w:tmpl w:val="3A661FB4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4DF12BC"/>
    <w:multiLevelType w:val="hybridMultilevel"/>
    <w:tmpl w:val="213A2522"/>
    <w:lvl w:ilvl="0" w:tplc="5DD412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0B"/>
    <w:rsid w:val="00001025"/>
    <w:rsid w:val="00005680"/>
    <w:rsid w:val="00014247"/>
    <w:rsid w:val="00031BF2"/>
    <w:rsid w:val="0003272D"/>
    <w:rsid w:val="000475DE"/>
    <w:rsid w:val="000520F9"/>
    <w:rsid w:val="00065B89"/>
    <w:rsid w:val="00081C15"/>
    <w:rsid w:val="00095FEF"/>
    <w:rsid w:val="000961AC"/>
    <w:rsid w:val="000A42E6"/>
    <w:rsid w:val="000B0060"/>
    <w:rsid w:val="000B1A4D"/>
    <w:rsid w:val="000C192F"/>
    <w:rsid w:val="000E72C6"/>
    <w:rsid w:val="000F1888"/>
    <w:rsid w:val="00106CB6"/>
    <w:rsid w:val="00125EE7"/>
    <w:rsid w:val="00130750"/>
    <w:rsid w:val="0015733B"/>
    <w:rsid w:val="00157BA0"/>
    <w:rsid w:val="00161C61"/>
    <w:rsid w:val="0016540A"/>
    <w:rsid w:val="0016569E"/>
    <w:rsid w:val="00167FE9"/>
    <w:rsid w:val="00176B29"/>
    <w:rsid w:val="00185FD6"/>
    <w:rsid w:val="00191CBA"/>
    <w:rsid w:val="001A1224"/>
    <w:rsid w:val="001A3295"/>
    <w:rsid w:val="001B7916"/>
    <w:rsid w:val="001C3F96"/>
    <w:rsid w:val="001C41AD"/>
    <w:rsid w:val="001D0AB3"/>
    <w:rsid w:val="001D35DA"/>
    <w:rsid w:val="001D3AF3"/>
    <w:rsid w:val="001F3B01"/>
    <w:rsid w:val="001F751A"/>
    <w:rsid w:val="001F7A8F"/>
    <w:rsid w:val="00213B70"/>
    <w:rsid w:val="002201CE"/>
    <w:rsid w:val="00221771"/>
    <w:rsid w:val="00232DED"/>
    <w:rsid w:val="002452EB"/>
    <w:rsid w:val="0025048E"/>
    <w:rsid w:val="00281D60"/>
    <w:rsid w:val="00286794"/>
    <w:rsid w:val="002908C0"/>
    <w:rsid w:val="00296E27"/>
    <w:rsid w:val="002B37CF"/>
    <w:rsid w:val="002C08B8"/>
    <w:rsid w:val="002D6D55"/>
    <w:rsid w:val="002F4A14"/>
    <w:rsid w:val="002F5B95"/>
    <w:rsid w:val="0032394C"/>
    <w:rsid w:val="00332670"/>
    <w:rsid w:val="003328EE"/>
    <w:rsid w:val="00332F7E"/>
    <w:rsid w:val="00336AC7"/>
    <w:rsid w:val="00344600"/>
    <w:rsid w:val="0034544F"/>
    <w:rsid w:val="00357874"/>
    <w:rsid w:val="003610BC"/>
    <w:rsid w:val="00375FC5"/>
    <w:rsid w:val="00380E49"/>
    <w:rsid w:val="003829D4"/>
    <w:rsid w:val="003924C6"/>
    <w:rsid w:val="003964EC"/>
    <w:rsid w:val="003A29F7"/>
    <w:rsid w:val="003B6BFA"/>
    <w:rsid w:val="003C1A59"/>
    <w:rsid w:val="003C76DE"/>
    <w:rsid w:val="003F067F"/>
    <w:rsid w:val="00417D83"/>
    <w:rsid w:val="004350F7"/>
    <w:rsid w:val="004627BF"/>
    <w:rsid w:val="0047278C"/>
    <w:rsid w:val="00493F17"/>
    <w:rsid w:val="004C3222"/>
    <w:rsid w:val="004D7ED8"/>
    <w:rsid w:val="004E1A41"/>
    <w:rsid w:val="004E5F86"/>
    <w:rsid w:val="004F0A8D"/>
    <w:rsid w:val="00500BF8"/>
    <w:rsid w:val="005132C2"/>
    <w:rsid w:val="00523B35"/>
    <w:rsid w:val="00526631"/>
    <w:rsid w:val="00536DEB"/>
    <w:rsid w:val="00554446"/>
    <w:rsid w:val="00557129"/>
    <w:rsid w:val="005652B6"/>
    <w:rsid w:val="0056559C"/>
    <w:rsid w:val="005700DD"/>
    <w:rsid w:val="00570915"/>
    <w:rsid w:val="00575DBF"/>
    <w:rsid w:val="00597F9A"/>
    <w:rsid w:val="005B184C"/>
    <w:rsid w:val="005B1BA9"/>
    <w:rsid w:val="005C1D0A"/>
    <w:rsid w:val="005F5C54"/>
    <w:rsid w:val="00617BA4"/>
    <w:rsid w:val="00625932"/>
    <w:rsid w:val="006344FF"/>
    <w:rsid w:val="00635CE6"/>
    <w:rsid w:val="00641CF9"/>
    <w:rsid w:val="00656608"/>
    <w:rsid w:val="00663A71"/>
    <w:rsid w:val="006668B9"/>
    <w:rsid w:val="00682BD5"/>
    <w:rsid w:val="006972BB"/>
    <w:rsid w:val="006A5FE3"/>
    <w:rsid w:val="006B517D"/>
    <w:rsid w:val="006B7310"/>
    <w:rsid w:val="006C51EC"/>
    <w:rsid w:val="006D4C13"/>
    <w:rsid w:val="006E2DEA"/>
    <w:rsid w:val="006E499F"/>
    <w:rsid w:val="006F3EC5"/>
    <w:rsid w:val="00704F14"/>
    <w:rsid w:val="00714CE0"/>
    <w:rsid w:val="007166CF"/>
    <w:rsid w:val="007269E3"/>
    <w:rsid w:val="00736153"/>
    <w:rsid w:val="00754D70"/>
    <w:rsid w:val="00766030"/>
    <w:rsid w:val="0077405C"/>
    <w:rsid w:val="0078311C"/>
    <w:rsid w:val="00785F39"/>
    <w:rsid w:val="007B7662"/>
    <w:rsid w:val="007F3E4B"/>
    <w:rsid w:val="008030F5"/>
    <w:rsid w:val="008411EB"/>
    <w:rsid w:val="00841387"/>
    <w:rsid w:val="008A75A6"/>
    <w:rsid w:val="008D3D11"/>
    <w:rsid w:val="008D436A"/>
    <w:rsid w:val="008E5153"/>
    <w:rsid w:val="00901D07"/>
    <w:rsid w:val="009147D7"/>
    <w:rsid w:val="00917BA5"/>
    <w:rsid w:val="00940CD2"/>
    <w:rsid w:val="00943346"/>
    <w:rsid w:val="00952608"/>
    <w:rsid w:val="00981234"/>
    <w:rsid w:val="009848D8"/>
    <w:rsid w:val="00993D79"/>
    <w:rsid w:val="00996125"/>
    <w:rsid w:val="009A7528"/>
    <w:rsid w:val="009D210B"/>
    <w:rsid w:val="009F087F"/>
    <w:rsid w:val="009F5605"/>
    <w:rsid w:val="009F74CC"/>
    <w:rsid w:val="00A01BF5"/>
    <w:rsid w:val="00A06A46"/>
    <w:rsid w:val="00A20847"/>
    <w:rsid w:val="00A3325F"/>
    <w:rsid w:val="00A36B4E"/>
    <w:rsid w:val="00A72134"/>
    <w:rsid w:val="00AA7126"/>
    <w:rsid w:val="00AB66F4"/>
    <w:rsid w:val="00AC1C09"/>
    <w:rsid w:val="00AC4652"/>
    <w:rsid w:val="00AD3FED"/>
    <w:rsid w:val="00AE0284"/>
    <w:rsid w:val="00AF103D"/>
    <w:rsid w:val="00AF2CAF"/>
    <w:rsid w:val="00B06532"/>
    <w:rsid w:val="00B12889"/>
    <w:rsid w:val="00B12D79"/>
    <w:rsid w:val="00B44402"/>
    <w:rsid w:val="00B54011"/>
    <w:rsid w:val="00B8558F"/>
    <w:rsid w:val="00B8576C"/>
    <w:rsid w:val="00BB0845"/>
    <w:rsid w:val="00BB5ED5"/>
    <w:rsid w:val="00BE131D"/>
    <w:rsid w:val="00BE3971"/>
    <w:rsid w:val="00C0700E"/>
    <w:rsid w:val="00C256F8"/>
    <w:rsid w:val="00C56BFD"/>
    <w:rsid w:val="00C61B67"/>
    <w:rsid w:val="00C676C5"/>
    <w:rsid w:val="00C70953"/>
    <w:rsid w:val="00C871F9"/>
    <w:rsid w:val="00C87AFE"/>
    <w:rsid w:val="00C93CF1"/>
    <w:rsid w:val="00CB2050"/>
    <w:rsid w:val="00CB6BF8"/>
    <w:rsid w:val="00CC1E3B"/>
    <w:rsid w:val="00CE39BC"/>
    <w:rsid w:val="00D01AD1"/>
    <w:rsid w:val="00D15C24"/>
    <w:rsid w:val="00D241D9"/>
    <w:rsid w:val="00D32A69"/>
    <w:rsid w:val="00D54E8E"/>
    <w:rsid w:val="00D574C6"/>
    <w:rsid w:val="00D66BC7"/>
    <w:rsid w:val="00D72553"/>
    <w:rsid w:val="00D84063"/>
    <w:rsid w:val="00D84B9A"/>
    <w:rsid w:val="00D942E1"/>
    <w:rsid w:val="00DA24EE"/>
    <w:rsid w:val="00DA51D6"/>
    <w:rsid w:val="00DB0E0B"/>
    <w:rsid w:val="00DB2EA3"/>
    <w:rsid w:val="00DC61C5"/>
    <w:rsid w:val="00DD77A1"/>
    <w:rsid w:val="00E04460"/>
    <w:rsid w:val="00E30E74"/>
    <w:rsid w:val="00E32F4D"/>
    <w:rsid w:val="00E330DD"/>
    <w:rsid w:val="00E624B4"/>
    <w:rsid w:val="00E70A7A"/>
    <w:rsid w:val="00E80C2B"/>
    <w:rsid w:val="00E81B8D"/>
    <w:rsid w:val="00EB33CD"/>
    <w:rsid w:val="00EE1DDF"/>
    <w:rsid w:val="00EE5775"/>
    <w:rsid w:val="00EF0E66"/>
    <w:rsid w:val="00F07002"/>
    <w:rsid w:val="00F25813"/>
    <w:rsid w:val="00F323E7"/>
    <w:rsid w:val="00F42B7A"/>
    <w:rsid w:val="00F9571F"/>
    <w:rsid w:val="00FA278A"/>
    <w:rsid w:val="00FA30AB"/>
    <w:rsid w:val="00FB113B"/>
    <w:rsid w:val="00FB5E3C"/>
    <w:rsid w:val="00FD70A0"/>
    <w:rsid w:val="00FF7626"/>
    <w:rsid w:val="01D40FCA"/>
    <w:rsid w:val="0966240C"/>
    <w:rsid w:val="09E51DB9"/>
    <w:rsid w:val="0D0B092C"/>
    <w:rsid w:val="0E522378"/>
    <w:rsid w:val="10605A54"/>
    <w:rsid w:val="117160F5"/>
    <w:rsid w:val="125266F9"/>
    <w:rsid w:val="15087FF2"/>
    <w:rsid w:val="15A4351C"/>
    <w:rsid w:val="1A8C5B2D"/>
    <w:rsid w:val="1DCE10A8"/>
    <w:rsid w:val="1DD954FE"/>
    <w:rsid w:val="20F16974"/>
    <w:rsid w:val="21F76BFA"/>
    <w:rsid w:val="23244EBF"/>
    <w:rsid w:val="282429A1"/>
    <w:rsid w:val="284B2040"/>
    <w:rsid w:val="2DED7F5E"/>
    <w:rsid w:val="30210E2D"/>
    <w:rsid w:val="314A68A0"/>
    <w:rsid w:val="32C77512"/>
    <w:rsid w:val="34310F9B"/>
    <w:rsid w:val="35B714E0"/>
    <w:rsid w:val="3A2C2B8D"/>
    <w:rsid w:val="3AF37503"/>
    <w:rsid w:val="3C520006"/>
    <w:rsid w:val="3C932632"/>
    <w:rsid w:val="3CD9715C"/>
    <w:rsid w:val="3CE4496D"/>
    <w:rsid w:val="3D293355"/>
    <w:rsid w:val="40E7357D"/>
    <w:rsid w:val="434C3B06"/>
    <w:rsid w:val="43A45FE6"/>
    <w:rsid w:val="464B302A"/>
    <w:rsid w:val="46AD1453"/>
    <w:rsid w:val="4728175F"/>
    <w:rsid w:val="4BF05FD5"/>
    <w:rsid w:val="4D1F40CF"/>
    <w:rsid w:val="4F6162A1"/>
    <w:rsid w:val="529E1C8E"/>
    <w:rsid w:val="58690EEA"/>
    <w:rsid w:val="5A902818"/>
    <w:rsid w:val="5BF86D3A"/>
    <w:rsid w:val="5E8D7494"/>
    <w:rsid w:val="60037420"/>
    <w:rsid w:val="638A20C0"/>
    <w:rsid w:val="658E2A77"/>
    <w:rsid w:val="69D10610"/>
    <w:rsid w:val="6BC94811"/>
    <w:rsid w:val="6DF12560"/>
    <w:rsid w:val="70F849F2"/>
    <w:rsid w:val="725A4203"/>
    <w:rsid w:val="745D3CE0"/>
    <w:rsid w:val="76C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1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1"/>
    <w:qFormat/>
    <w:locked/>
    <w:rsid w:val="00996125"/>
    <w:pPr>
      <w:spacing w:line="307" w:lineRule="exact"/>
      <w:ind w:left="150"/>
      <w:outlineLvl w:val="2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96125"/>
    <w:rPr>
      <w:rFonts w:ascii="宋体" w:hAnsi="宋体" w:cs="宋体"/>
      <w:sz w:val="24"/>
      <w:szCs w:val="24"/>
      <w:lang w:val="zh-CN" w:bidi="zh-CN"/>
    </w:rPr>
  </w:style>
  <w:style w:type="paragraph" w:styleId="a4">
    <w:name w:val="Date"/>
    <w:basedOn w:val="a"/>
    <w:next w:val="a"/>
    <w:link w:val="Char"/>
    <w:uiPriority w:val="99"/>
    <w:semiHidden/>
    <w:qFormat/>
    <w:rsid w:val="00996125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996125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9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96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rsid w:val="0099612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table" w:styleId="a9">
    <w:name w:val="Table Grid"/>
    <w:basedOn w:val="a1"/>
    <w:qFormat/>
    <w:locked/>
    <w:rsid w:val="0099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locked/>
    <w:rsid w:val="00996125"/>
    <w:rPr>
      <w:rFonts w:cs="Times New Roman"/>
      <w:i/>
      <w:iCs/>
    </w:rPr>
  </w:style>
  <w:style w:type="character" w:styleId="ab">
    <w:name w:val="Hyperlink"/>
    <w:basedOn w:val="a0"/>
    <w:uiPriority w:val="99"/>
    <w:qFormat/>
    <w:rsid w:val="00996125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4"/>
    <w:uiPriority w:val="99"/>
    <w:semiHidden/>
    <w:qFormat/>
    <w:locked/>
    <w:rsid w:val="00996125"/>
    <w:rPr>
      <w:rFonts w:cs="Times New Roman"/>
      <w:kern w:val="2"/>
      <w:sz w:val="22"/>
      <w:szCs w:val="22"/>
    </w:rPr>
  </w:style>
  <w:style w:type="paragraph" w:styleId="ac">
    <w:name w:val="List Paragraph"/>
    <w:basedOn w:val="a"/>
    <w:link w:val="Char3"/>
    <w:uiPriority w:val="99"/>
    <w:qFormat/>
    <w:rsid w:val="00996125"/>
    <w:pPr>
      <w:ind w:firstLineChars="200" w:firstLine="420"/>
    </w:pPr>
    <w:rPr>
      <w:rFonts w:ascii="Times New Roman" w:hAnsi="Times New Roman"/>
      <w:sz w:val="22"/>
      <w:szCs w:val="20"/>
    </w:rPr>
  </w:style>
  <w:style w:type="character" w:customStyle="1" w:styleId="Char3">
    <w:name w:val="列出段落 Char"/>
    <w:link w:val="ac"/>
    <w:uiPriority w:val="99"/>
    <w:qFormat/>
    <w:locked/>
    <w:rsid w:val="00996125"/>
    <w:rPr>
      <w:kern w:val="2"/>
      <w:sz w:val="22"/>
    </w:rPr>
  </w:style>
  <w:style w:type="character" w:customStyle="1" w:styleId="Char2">
    <w:name w:val="页眉 Char"/>
    <w:basedOn w:val="a0"/>
    <w:link w:val="a7"/>
    <w:uiPriority w:val="99"/>
    <w:qFormat/>
    <w:locked/>
    <w:rsid w:val="0099612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996125"/>
    <w:rPr>
      <w:rFonts w:ascii="Calibri" w:eastAsia="宋体" w:hAnsi="Calibri" w:cs="Times New Roman"/>
      <w:kern w:val="2"/>
      <w:sz w:val="18"/>
      <w:szCs w:val="18"/>
    </w:rPr>
  </w:style>
  <w:style w:type="paragraph" w:styleId="ad">
    <w:name w:val="No Spacing"/>
    <w:link w:val="Char4"/>
    <w:uiPriority w:val="99"/>
    <w:qFormat/>
    <w:rsid w:val="00996125"/>
    <w:rPr>
      <w:rFonts w:ascii="Calibri" w:eastAsia="宋体" w:hAnsi="Calibri" w:cs="Times New Roman"/>
      <w:sz w:val="22"/>
      <w:szCs w:val="22"/>
    </w:rPr>
  </w:style>
  <w:style w:type="character" w:customStyle="1" w:styleId="Char4">
    <w:name w:val="无间隔 Char"/>
    <w:basedOn w:val="a0"/>
    <w:link w:val="ad"/>
    <w:uiPriority w:val="99"/>
    <w:qFormat/>
    <w:locked/>
    <w:rsid w:val="00996125"/>
    <w:rPr>
      <w:rFonts w:ascii="Calibri" w:hAnsi="Calibri"/>
      <w:sz w:val="22"/>
      <w:szCs w:val="22"/>
      <w:lang w:val="en-US" w:eastAsia="zh-CN" w:bidi="ar-SA"/>
    </w:rPr>
  </w:style>
  <w:style w:type="character" w:customStyle="1" w:styleId="fontstyle01">
    <w:name w:val="fontstyle01"/>
    <w:basedOn w:val="a0"/>
    <w:qFormat/>
    <w:rsid w:val="00996125"/>
    <w:rPr>
      <w:rFonts w:ascii="宋体" w:eastAsia="宋体" w:hAnsi="宋体" w:hint="eastAsia"/>
      <w:color w:val="000000"/>
      <w:sz w:val="22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9612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1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1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1"/>
    <w:qFormat/>
    <w:locked/>
    <w:rsid w:val="00996125"/>
    <w:pPr>
      <w:spacing w:line="307" w:lineRule="exact"/>
      <w:ind w:left="150"/>
      <w:outlineLvl w:val="2"/>
    </w:pPr>
    <w:rPr>
      <w:rFonts w:ascii="宋体" w:hAnsi="宋体" w:cs="宋体"/>
      <w:b/>
      <w:bCs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96125"/>
    <w:rPr>
      <w:rFonts w:ascii="宋体" w:hAnsi="宋体" w:cs="宋体"/>
      <w:sz w:val="24"/>
      <w:szCs w:val="24"/>
      <w:lang w:val="zh-CN" w:bidi="zh-CN"/>
    </w:rPr>
  </w:style>
  <w:style w:type="paragraph" w:styleId="a4">
    <w:name w:val="Date"/>
    <w:basedOn w:val="a"/>
    <w:next w:val="a"/>
    <w:link w:val="Char"/>
    <w:uiPriority w:val="99"/>
    <w:semiHidden/>
    <w:qFormat/>
    <w:rsid w:val="00996125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996125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9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996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rsid w:val="00996125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table" w:styleId="a9">
    <w:name w:val="Table Grid"/>
    <w:basedOn w:val="a1"/>
    <w:qFormat/>
    <w:locked/>
    <w:rsid w:val="00996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locked/>
    <w:rsid w:val="00996125"/>
    <w:rPr>
      <w:rFonts w:cs="Times New Roman"/>
      <w:i/>
      <w:iCs/>
    </w:rPr>
  </w:style>
  <w:style w:type="character" w:styleId="ab">
    <w:name w:val="Hyperlink"/>
    <w:basedOn w:val="a0"/>
    <w:uiPriority w:val="99"/>
    <w:qFormat/>
    <w:rsid w:val="00996125"/>
    <w:rPr>
      <w:rFonts w:cs="Times New Roman"/>
      <w:color w:val="0000FF"/>
      <w:u w:val="single"/>
    </w:rPr>
  </w:style>
  <w:style w:type="character" w:customStyle="1" w:styleId="Char">
    <w:name w:val="日期 Char"/>
    <w:basedOn w:val="a0"/>
    <w:link w:val="a4"/>
    <w:uiPriority w:val="99"/>
    <w:semiHidden/>
    <w:qFormat/>
    <w:locked/>
    <w:rsid w:val="00996125"/>
    <w:rPr>
      <w:rFonts w:cs="Times New Roman"/>
      <w:kern w:val="2"/>
      <w:sz w:val="22"/>
      <w:szCs w:val="22"/>
    </w:rPr>
  </w:style>
  <w:style w:type="paragraph" w:styleId="ac">
    <w:name w:val="List Paragraph"/>
    <w:basedOn w:val="a"/>
    <w:link w:val="Char3"/>
    <w:uiPriority w:val="99"/>
    <w:qFormat/>
    <w:rsid w:val="00996125"/>
    <w:pPr>
      <w:ind w:firstLineChars="200" w:firstLine="420"/>
    </w:pPr>
    <w:rPr>
      <w:rFonts w:ascii="Times New Roman" w:hAnsi="Times New Roman"/>
      <w:sz w:val="22"/>
      <w:szCs w:val="20"/>
    </w:rPr>
  </w:style>
  <w:style w:type="character" w:customStyle="1" w:styleId="Char3">
    <w:name w:val="列出段落 Char"/>
    <w:link w:val="ac"/>
    <w:uiPriority w:val="99"/>
    <w:qFormat/>
    <w:locked/>
    <w:rsid w:val="00996125"/>
    <w:rPr>
      <w:kern w:val="2"/>
      <w:sz w:val="22"/>
    </w:rPr>
  </w:style>
  <w:style w:type="character" w:customStyle="1" w:styleId="Char2">
    <w:name w:val="页眉 Char"/>
    <w:basedOn w:val="a0"/>
    <w:link w:val="a7"/>
    <w:uiPriority w:val="99"/>
    <w:qFormat/>
    <w:locked/>
    <w:rsid w:val="0099612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locked/>
    <w:rsid w:val="00996125"/>
    <w:rPr>
      <w:rFonts w:ascii="Calibri" w:eastAsia="宋体" w:hAnsi="Calibri" w:cs="Times New Roman"/>
      <w:kern w:val="2"/>
      <w:sz w:val="18"/>
      <w:szCs w:val="18"/>
    </w:rPr>
  </w:style>
  <w:style w:type="paragraph" w:styleId="ad">
    <w:name w:val="No Spacing"/>
    <w:link w:val="Char4"/>
    <w:uiPriority w:val="99"/>
    <w:qFormat/>
    <w:rsid w:val="00996125"/>
    <w:rPr>
      <w:rFonts w:ascii="Calibri" w:eastAsia="宋体" w:hAnsi="Calibri" w:cs="Times New Roman"/>
      <w:sz w:val="22"/>
      <w:szCs w:val="22"/>
    </w:rPr>
  </w:style>
  <w:style w:type="character" w:customStyle="1" w:styleId="Char4">
    <w:name w:val="无间隔 Char"/>
    <w:basedOn w:val="a0"/>
    <w:link w:val="ad"/>
    <w:uiPriority w:val="99"/>
    <w:qFormat/>
    <w:locked/>
    <w:rsid w:val="00996125"/>
    <w:rPr>
      <w:rFonts w:ascii="Calibri" w:hAnsi="Calibri"/>
      <w:sz w:val="22"/>
      <w:szCs w:val="22"/>
      <w:lang w:val="en-US" w:eastAsia="zh-CN" w:bidi="ar-SA"/>
    </w:rPr>
  </w:style>
  <w:style w:type="character" w:customStyle="1" w:styleId="fontstyle01">
    <w:name w:val="fontstyle01"/>
    <w:basedOn w:val="a0"/>
    <w:qFormat/>
    <w:rsid w:val="00996125"/>
    <w:rPr>
      <w:rFonts w:ascii="宋体" w:eastAsia="宋体" w:hAnsi="宋体" w:hint="eastAsia"/>
      <w:color w:val="000000"/>
      <w:sz w:val="22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99612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.com/s?q=%E4%B8%AD%E6%A0%87%E5%80%99%E9%80%89%E4%BE%9B%E5%BA%94%E5%95%86&amp;ie=utf-8&amp;src=internal_wenda_recommend_textn" TargetMode="External"/><Relationship Id="rId18" Type="http://schemas.openxmlformats.org/officeDocument/2006/relationships/image" Target="media/image5.png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://www.so.com/s?q=%E6%8A%95%E6%A0%87%E4%BA%BA&amp;ie=utf-8&amp;src=internal_wenda_recommend_textn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.com/s?q=%E5%89%8D%E6%8F%90&amp;ie=utf-8&amp;src=internal_wenda_recommend_textn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://www.so.com/s?q=%E6%8B%9B%E6%A0%87%E6%96%87%E4%BB%B6&amp;ie=utf-8&amp;src=internal_wenda_recommend_textn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02714-EBD8-419E-BBE8-F791A9AC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</cp:revision>
  <cp:lastPrinted>2019-10-22T23:30:00Z</cp:lastPrinted>
  <dcterms:created xsi:type="dcterms:W3CDTF">2020-11-17T00:23:00Z</dcterms:created>
  <dcterms:modified xsi:type="dcterms:W3CDTF">2020-11-19T03:13:00Z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