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0"/>
          <w:szCs w:val="30"/>
        </w:rPr>
      </w:pPr>
      <w:r>
        <w:rPr>
          <w:rFonts w:hint="eastAsia" w:ascii="宋体" w:hAnsi="宋体"/>
          <w:b/>
          <w:sz w:val="30"/>
          <w:szCs w:val="30"/>
        </w:rPr>
        <w:t>单竹窝水电站线路保护装置安装调试项目邀请招标方案及定标方法</w:t>
      </w:r>
    </w:p>
    <w:p>
      <w:pPr>
        <w:rPr>
          <w:sz w:val="28"/>
          <w:szCs w:val="28"/>
        </w:rPr>
      </w:pPr>
      <w:r>
        <w:rPr>
          <w:rFonts w:hint="eastAsia"/>
          <w:sz w:val="28"/>
          <w:szCs w:val="28"/>
        </w:rPr>
        <w:t>一、投标人资格：</w:t>
      </w:r>
    </w:p>
    <w:p>
      <w:pPr>
        <w:ind w:firstLine="560" w:firstLineChars="200"/>
        <w:rPr>
          <w:sz w:val="28"/>
          <w:szCs w:val="28"/>
        </w:rPr>
      </w:pPr>
      <w:r>
        <w:rPr>
          <w:sz w:val="28"/>
          <w:szCs w:val="28"/>
        </w:rPr>
        <w:t>1、</w:t>
      </w:r>
      <w:r>
        <w:rPr>
          <w:rFonts w:hint="eastAsia"/>
          <w:sz w:val="28"/>
          <w:szCs w:val="28"/>
        </w:rPr>
        <w:t>投标人必须具有独立承担民事责任能力的法人；</w:t>
      </w:r>
    </w:p>
    <w:p>
      <w:pPr>
        <w:ind w:firstLine="560" w:firstLineChars="200"/>
        <w:rPr>
          <w:sz w:val="28"/>
          <w:szCs w:val="28"/>
        </w:rPr>
      </w:pPr>
      <w:r>
        <w:rPr>
          <w:sz w:val="28"/>
          <w:szCs w:val="28"/>
        </w:rPr>
        <w:t>2、</w:t>
      </w:r>
      <w:r>
        <w:rPr>
          <w:rFonts w:hint="eastAsia"/>
          <w:sz w:val="28"/>
          <w:szCs w:val="28"/>
        </w:rPr>
        <w:t>具有具有承装(修、试)电力设施许可证三级以上证书；</w:t>
      </w:r>
    </w:p>
    <w:p>
      <w:pPr>
        <w:ind w:firstLine="560" w:firstLineChars="200"/>
        <w:rPr>
          <w:sz w:val="28"/>
          <w:szCs w:val="28"/>
        </w:rPr>
      </w:pPr>
      <w:r>
        <w:rPr>
          <w:rFonts w:hint="eastAsia"/>
          <w:sz w:val="28"/>
          <w:szCs w:val="28"/>
        </w:rPr>
        <w:t>4</w:t>
      </w:r>
      <w:r>
        <w:rPr>
          <w:sz w:val="28"/>
          <w:szCs w:val="28"/>
        </w:rPr>
        <w:t>、</w:t>
      </w:r>
      <w:r>
        <w:rPr>
          <w:rFonts w:hint="eastAsia" w:ascii="宋体" w:hAnsi="宋体"/>
          <w:sz w:val="28"/>
          <w:szCs w:val="28"/>
        </w:rPr>
        <w:t>具有足够的能力来有效地履行合同。</w:t>
      </w:r>
    </w:p>
    <w:p>
      <w:pPr>
        <w:rPr>
          <w:sz w:val="28"/>
          <w:szCs w:val="28"/>
        </w:rPr>
      </w:pPr>
      <w:r>
        <w:rPr>
          <w:rFonts w:hint="eastAsia"/>
          <w:sz w:val="28"/>
          <w:szCs w:val="28"/>
        </w:rPr>
        <w:t>二、投标人须知：</w:t>
      </w:r>
    </w:p>
    <w:p>
      <w:pPr>
        <w:ind w:left="280" w:firstLine="560" w:firstLineChars="200"/>
        <w:rPr>
          <w:sz w:val="28"/>
          <w:szCs w:val="28"/>
        </w:rPr>
      </w:pPr>
      <w:r>
        <w:rPr>
          <w:sz w:val="28"/>
          <w:szCs w:val="28"/>
        </w:rPr>
        <w:t>1</w:t>
      </w:r>
      <w:r>
        <w:rPr>
          <w:rFonts w:hint="eastAsia"/>
          <w:sz w:val="28"/>
          <w:szCs w:val="28"/>
        </w:rPr>
        <w:t>、</w:t>
      </w:r>
      <w:r>
        <w:rPr>
          <w:rFonts w:hint="eastAsia"/>
          <w:sz w:val="28"/>
          <w:szCs w:val="28"/>
          <w:lang w:val="en-US" w:eastAsia="zh-CN"/>
        </w:rPr>
        <w:t>投标报名：</w:t>
      </w:r>
      <w:r>
        <w:rPr>
          <w:rFonts w:hint="eastAsia"/>
          <w:sz w:val="28"/>
          <w:szCs w:val="28"/>
        </w:rPr>
        <w:t>投标单位需提供营业执照、资质证书、法人身份证明书、法人授权书等证明资料的复印件，并加盖公章在</w:t>
      </w:r>
      <w:r>
        <w:rPr>
          <w:rFonts w:hint="eastAsia"/>
          <w:sz w:val="28"/>
          <w:szCs w:val="28"/>
          <w:lang w:val="en-US" w:eastAsia="zh-CN"/>
        </w:rPr>
        <w:t>9月22日17：00</w:t>
      </w:r>
      <w:r>
        <w:rPr>
          <w:rFonts w:hint="eastAsia"/>
          <w:sz w:val="28"/>
          <w:szCs w:val="28"/>
        </w:rPr>
        <w:t>前到现场报名，也可将报名资料即营业执照复印件、资质证书、法人身份证复印件、法人授权书加盖公章后</w:t>
      </w:r>
      <w:r>
        <w:rPr>
          <w:rFonts w:hint="eastAsia"/>
          <w:sz w:val="28"/>
          <w:szCs w:val="28"/>
          <w:lang w:val="en-US" w:eastAsia="zh-CN"/>
        </w:rPr>
        <w:t>在9月22日17:00前</w:t>
      </w:r>
      <w:r>
        <w:rPr>
          <w:rFonts w:hint="eastAsia"/>
          <w:sz w:val="28"/>
          <w:szCs w:val="28"/>
        </w:rPr>
        <w:t>发至</w:t>
      </w:r>
      <w:r>
        <w:rPr>
          <w:sz w:val="28"/>
          <w:szCs w:val="28"/>
        </w:rPr>
        <w:t>meiyanzgs@163.com</w:t>
      </w:r>
      <w:r>
        <w:rPr>
          <w:rFonts w:hint="eastAsia"/>
          <w:sz w:val="28"/>
          <w:szCs w:val="28"/>
          <w:lang w:val="en-US" w:eastAsia="zh-CN"/>
        </w:rPr>
        <w:t>报名</w:t>
      </w:r>
      <w:r>
        <w:rPr>
          <w:rFonts w:hint="eastAsia"/>
          <w:sz w:val="28"/>
          <w:szCs w:val="28"/>
        </w:rPr>
        <w:t>，联系人：冯小姐</w:t>
      </w:r>
      <w:r>
        <w:rPr>
          <w:sz w:val="28"/>
          <w:szCs w:val="28"/>
        </w:rPr>
        <w:t xml:space="preserve"> </w:t>
      </w:r>
      <w:r>
        <w:rPr>
          <w:rFonts w:hint="eastAsia"/>
          <w:sz w:val="28"/>
          <w:szCs w:val="28"/>
        </w:rPr>
        <w:t>联系电话：</w:t>
      </w:r>
      <w:r>
        <w:rPr>
          <w:sz w:val="28"/>
          <w:szCs w:val="28"/>
        </w:rPr>
        <w:t xml:space="preserve">13823841987   </w:t>
      </w:r>
    </w:p>
    <w:p>
      <w:pPr>
        <w:ind w:left="280" w:firstLine="560" w:firstLineChars="200"/>
        <w:rPr>
          <w:sz w:val="28"/>
          <w:szCs w:val="28"/>
        </w:rPr>
      </w:pPr>
      <w:r>
        <w:rPr>
          <w:sz w:val="28"/>
          <w:szCs w:val="28"/>
        </w:rPr>
        <w:t>2</w:t>
      </w:r>
      <w:r>
        <w:rPr>
          <w:rFonts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pPr>
        <w:ind w:left="280" w:firstLine="560" w:firstLineChars="200"/>
        <w:rPr>
          <w:sz w:val="28"/>
          <w:szCs w:val="28"/>
        </w:rPr>
      </w:pPr>
      <w:r>
        <w:rPr>
          <w:sz w:val="28"/>
          <w:szCs w:val="28"/>
        </w:rPr>
        <w:t>3</w:t>
      </w:r>
      <w:r>
        <w:rPr>
          <w:rFonts w:hint="eastAsia"/>
          <w:sz w:val="28"/>
          <w:szCs w:val="28"/>
        </w:rPr>
        <w:t>、开标时间：开标会定于</w:t>
      </w:r>
      <w:r>
        <w:rPr>
          <w:sz w:val="28"/>
          <w:szCs w:val="28"/>
        </w:rPr>
        <w:t>2020</w:t>
      </w:r>
      <w:r>
        <w:rPr>
          <w:rFonts w:hint="eastAsia"/>
          <w:sz w:val="28"/>
          <w:szCs w:val="28"/>
        </w:rPr>
        <w:t>年</w:t>
      </w:r>
      <w:r>
        <w:rPr>
          <w:rFonts w:hint="eastAsia"/>
          <w:sz w:val="28"/>
          <w:szCs w:val="28"/>
          <w:highlight w:val="yellow"/>
        </w:rPr>
        <w:t>9月</w:t>
      </w:r>
      <w:r>
        <w:rPr>
          <w:rFonts w:hint="eastAsia"/>
          <w:sz w:val="28"/>
          <w:szCs w:val="28"/>
          <w:highlight w:val="yellow"/>
          <w:lang w:val="en-US" w:eastAsia="zh-CN"/>
        </w:rPr>
        <w:t>23</w:t>
      </w:r>
      <w:r>
        <w:rPr>
          <w:rFonts w:hint="eastAsia"/>
          <w:sz w:val="28"/>
          <w:szCs w:val="28"/>
          <w:highlight w:val="yellow"/>
        </w:rPr>
        <w:t>日10:00</w:t>
      </w:r>
      <w:r>
        <w:rPr>
          <w:rFonts w:hint="eastAsia"/>
          <w:sz w:val="28"/>
          <w:szCs w:val="28"/>
        </w:rPr>
        <w:t>在广东梅雁吉祥水电股份有限公司一楼小会议室；</w:t>
      </w:r>
    </w:p>
    <w:p>
      <w:pPr>
        <w:ind w:left="268" w:firstLine="560" w:firstLineChars="200"/>
        <w:rPr>
          <w:sz w:val="28"/>
          <w:szCs w:val="28"/>
        </w:rPr>
      </w:pPr>
      <w:r>
        <w:rPr>
          <w:sz w:val="28"/>
          <w:szCs w:val="28"/>
        </w:rPr>
        <w:t>4</w:t>
      </w:r>
      <w:r>
        <w:rPr>
          <w:rFonts w:hint="eastAsia"/>
          <w:sz w:val="28"/>
          <w:szCs w:val="28"/>
        </w:rPr>
        <w:t>、投标人需按照附表一《单竹窝水电站线路保护装置安装调试项目需求》完成本项目；</w:t>
      </w:r>
    </w:p>
    <w:p>
      <w:pPr>
        <w:ind w:left="280" w:firstLine="560" w:firstLineChars="200"/>
        <w:rPr>
          <w:sz w:val="28"/>
          <w:szCs w:val="28"/>
        </w:rPr>
      </w:pPr>
      <w:r>
        <w:rPr>
          <w:sz w:val="28"/>
          <w:szCs w:val="28"/>
        </w:rPr>
        <w:t>5</w:t>
      </w:r>
      <w:r>
        <w:rPr>
          <w:rFonts w:hint="eastAsia"/>
          <w:sz w:val="28"/>
          <w:szCs w:val="28"/>
        </w:rPr>
        <w:t>、投标人投标报价按附表二《单竹窝水电站线路保护装置安装调试项目报价表》填报，投标总价的最高限价为</w:t>
      </w:r>
      <w:r>
        <w:rPr>
          <w:rFonts w:hint="eastAsia"/>
          <w:sz w:val="28"/>
          <w:szCs w:val="28"/>
          <w:highlight w:val="yellow"/>
        </w:rPr>
        <w:t>￥6万元</w:t>
      </w:r>
      <w:r>
        <w:rPr>
          <w:rFonts w:hint="eastAsia"/>
          <w:sz w:val="28"/>
          <w:szCs w:val="28"/>
        </w:rPr>
        <w:t>（不含税），投标总价（不含税）低于最高限价方为有效报价；</w:t>
      </w:r>
    </w:p>
    <w:p>
      <w:pPr>
        <w:ind w:left="280" w:firstLine="560" w:firstLineChars="200"/>
        <w:jc w:val="left"/>
        <w:rPr>
          <w:sz w:val="28"/>
          <w:szCs w:val="28"/>
        </w:rPr>
      </w:pPr>
      <w:r>
        <w:rPr>
          <w:sz w:val="28"/>
          <w:szCs w:val="28"/>
        </w:rPr>
        <w:t>6</w:t>
      </w:r>
      <w:r>
        <w:rPr>
          <w:rFonts w:hint="eastAsia"/>
          <w:sz w:val="28"/>
          <w:szCs w:val="28"/>
        </w:rPr>
        <w:t>、投标单位按照附表二的报价表填报好后，用信封密封并加盖公章后交送招标工作人员；</w:t>
      </w:r>
    </w:p>
    <w:p>
      <w:pPr>
        <w:rPr>
          <w:sz w:val="28"/>
          <w:szCs w:val="28"/>
        </w:rPr>
      </w:pPr>
      <w:r>
        <w:rPr>
          <w:rFonts w:hint="eastAsia"/>
          <w:sz w:val="28"/>
          <w:szCs w:val="28"/>
        </w:rPr>
        <w:t>三、评审及定标方法：</w:t>
      </w:r>
    </w:p>
    <w:p>
      <w:pPr>
        <w:ind w:firstLine="560" w:firstLineChars="200"/>
        <w:rPr>
          <w:rFonts w:ascii="宋体"/>
          <w:sz w:val="28"/>
          <w:szCs w:val="28"/>
        </w:rPr>
      </w:pPr>
      <w:r>
        <w:rPr>
          <w:sz w:val="28"/>
          <w:szCs w:val="28"/>
        </w:rPr>
        <w:t>1</w:t>
      </w:r>
      <w:r>
        <w:rPr>
          <w:rFonts w:hint="eastAsia"/>
          <w:sz w:val="28"/>
          <w:szCs w:val="28"/>
        </w:rPr>
        <w:t>、本次邀请招标采用</w:t>
      </w:r>
      <w:r>
        <w:rPr>
          <w:rFonts w:hint="eastAsia"/>
          <w:b/>
          <w:bCs/>
          <w:sz w:val="28"/>
          <w:szCs w:val="28"/>
        </w:rPr>
        <w:t>最低评标价法，</w:t>
      </w:r>
      <w:r>
        <w:rPr>
          <w:rFonts w:hint="eastAsia" w:ascii="宋体" w:hAnsi="宋体"/>
          <w:sz w:val="28"/>
          <w:szCs w:val="28"/>
        </w:rPr>
        <w:t>投标人按照附表二《</w:t>
      </w:r>
      <w:r>
        <w:rPr>
          <w:rFonts w:hint="eastAsia"/>
          <w:sz w:val="28"/>
          <w:szCs w:val="28"/>
        </w:rPr>
        <w:t>单竹窝水电站线路保护装置安装调试项目报价表</w:t>
      </w:r>
      <w:r>
        <w:rPr>
          <w:rFonts w:hint="eastAsia" w:ascii="宋体" w:hAnsi="宋体"/>
          <w:sz w:val="28"/>
          <w:szCs w:val="28"/>
        </w:rPr>
        <w:t>》填报，</w:t>
      </w:r>
      <w:r>
        <w:rPr>
          <w:rFonts w:hint="eastAsia" w:ascii="宋体" w:hAnsi="宋体" w:cs="宋体"/>
          <w:sz w:val="28"/>
          <w:szCs w:val="28"/>
          <w:shd w:val="clear" w:color="auto" w:fill="FFFFFF"/>
        </w:rPr>
        <w:t>在满足</w:t>
      </w:r>
      <w:r>
        <w:fldChar w:fldCharType="begin"/>
      </w:r>
      <w:r>
        <w:instrText xml:space="preserve"> HYPERLINK "http://www.so.com/s?q=%E6%8B%9B%E6%A0%87%E6%96%87%E4%BB%B6&amp;ie=utf-8&amp;src=internal_wenda_recommend_textn"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招标文件</w:t>
      </w:r>
      <w:r>
        <w:rPr>
          <w:rStyle w:val="14"/>
          <w:rFonts w:hint="eastAsia" w:ascii="宋体" w:hAnsi="宋体" w:cs="宋体"/>
          <w:color w:val="auto"/>
          <w:sz w:val="28"/>
          <w:szCs w:val="28"/>
          <w:u w:val="none"/>
          <w:shd w:val="clear" w:color="auto" w:fill="FFFFFF"/>
        </w:rPr>
        <w:fldChar w:fldCharType="end"/>
      </w:r>
      <w:r>
        <w:rPr>
          <w:rFonts w:hint="eastAsia" w:ascii="宋体" w:hAnsi="宋体" w:cs="宋体"/>
          <w:sz w:val="28"/>
          <w:szCs w:val="28"/>
          <w:shd w:val="clear" w:color="auto" w:fill="FFFFFF"/>
        </w:rPr>
        <w:t>实质性要求</w:t>
      </w:r>
      <w:r>
        <w:fldChar w:fldCharType="begin"/>
      </w:r>
      <w:r>
        <w:instrText xml:space="preserve"> HYPERLINK "http://www.so.com/s?q=%E5%89%8D%E6%8F%90&amp;ie=utf-8&amp;src=internal_wenda_recommend_textn"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前提</w:t>
      </w:r>
      <w:r>
        <w:rPr>
          <w:rStyle w:val="14"/>
          <w:rFonts w:hint="eastAsia" w:ascii="宋体" w:hAnsi="宋体" w:cs="宋体"/>
          <w:color w:val="auto"/>
          <w:sz w:val="28"/>
          <w:szCs w:val="28"/>
          <w:u w:val="none"/>
          <w:shd w:val="clear" w:color="auto" w:fill="FFFFFF"/>
        </w:rPr>
        <w:fldChar w:fldCharType="end"/>
      </w:r>
      <w:r>
        <w:rPr>
          <w:rFonts w:hint="eastAsia" w:ascii="宋体" w:hAnsi="宋体" w:cs="宋体"/>
          <w:sz w:val="28"/>
          <w:szCs w:val="28"/>
          <w:shd w:val="clear" w:color="auto" w:fill="FFFFFF"/>
        </w:rPr>
        <w:t>下，</w:t>
      </w:r>
      <w:r>
        <w:rPr>
          <w:rFonts w:hint="eastAsia" w:ascii="Arial" w:hAnsi="Arial" w:cs="Arial"/>
          <w:sz w:val="28"/>
          <w:szCs w:val="28"/>
          <w:shd w:val="clear" w:color="auto" w:fill="FFFFFF"/>
        </w:rPr>
        <w:t>按不含税报价从低到高进行排序，</w:t>
      </w:r>
      <w:r>
        <w:rPr>
          <w:rFonts w:hint="eastAsia" w:ascii="宋体" w:hAnsi="宋体" w:cs="宋体"/>
          <w:sz w:val="28"/>
          <w:szCs w:val="28"/>
          <w:shd w:val="clear" w:color="auto" w:fill="FFFFFF"/>
        </w:rPr>
        <w:t>最低报价</w:t>
      </w:r>
      <w:r>
        <w:rPr>
          <w:rFonts w:hint="eastAsia" w:ascii="Arial" w:hAnsi="Arial" w:cs="Arial"/>
          <w:sz w:val="28"/>
          <w:szCs w:val="28"/>
          <w:shd w:val="clear" w:color="auto" w:fill="FFFFFF"/>
        </w:rPr>
        <w:t>（不含税）</w:t>
      </w:r>
      <w:r>
        <w:rPr>
          <w:rFonts w:hint="eastAsia" w:ascii="宋体" w:hAnsi="宋体" w:cs="宋体"/>
          <w:sz w:val="28"/>
          <w:szCs w:val="28"/>
          <w:shd w:val="clear" w:color="auto" w:fill="FFFFFF"/>
        </w:rPr>
        <w:t>的</w:t>
      </w:r>
      <w:r>
        <w:fldChar w:fldCharType="begin"/>
      </w:r>
      <w:r>
        <w:instrText xml:space="preserve"> HYPERLINK "http://www.so.com/s?q=%E6%8A%95%E6%A0%87%E4%BA%BA&amp;ie=utf-8&amp;src=internal_wenda_recommend_textn"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投标人</w:t>
      </w:r>
      <w:r>
        <w:rPr>
          <w:rStyle w:val="14"/>
          <w:rFonts w:hint="eastAsia" w:ascii="宋体" w:hAnsi="宋体" w:cs="宋体"/>
          <w:color w:val="auto"/>
          <w:sz w:val="28"/>
          <w:szCs w:val="28"/>
          <w:u w:val="none"/>
          <w:shd w:val="clear" w:color="auto" w:fill="FFFFFF"/>
        </w:rPr>
        <w:fldChar w:fldCharType="end"/>
      </w:r>
      <w:r>
        <w:rPr>
          <w:rFonts w:hint="eastAsia" w:ascii="Arial" w:hAnsi="Arial" w:cs="Arial"/>
          <w:sz w:val="28"/>
          <w:szCs w:val="28"/>
          <w:shd w:val="clear" w:color="auto" w:fill="FFFFFF"/>
        </w:rPr>
        <w:t>得分最高，以此类推，</w:t>
      </w:r>
      <w:r>
        <w:rPr>
          <w:rFonts w:hint="eastAsia" w:ascii="宋体" w:hAnsi="宋体"/>
          <w:sz w:val="28"/>
          <w:szCs w:val="28"/>
        </w:rPr>
        <w:t>投标总价（不含税）最低者</w:t>
      </w:r>
      <w:r>
        <w:rPr>
          <w:rFonts w:hint="eastAsia" w:ascii="宋体" w:hAnsi="宋体" w:cs="宋体"/>
          <w:sz w:val="28"/>
          <w:szCs w:val="28"/>
          <w:shd w:val="clear" w:color="auto" w:fill="FFFFFF"/>
        </w:rPr>
        <w:t>作为</w:t>
      </w:r>
      <w:r>
        <w:rPr>
          <w:rFonts w:hint="eastAsia" w:ascii="Arial" w:hAnsi="Arial" w:cs="Arial"/>
          <w:sz w:val="28"/>
          <w:szCs w:val="28"/>
          <w:shd w:val="clear" w:color="auto" w:fill="FFFFFF"/>
        </w:rPr>
        <w:t>第一</w:t>
      </w:r>
      <w:r>
        <w:fldChar w:fldCharType="begin"/>
      </w:r>
      <w:r>
        <w:instrText xml:space="preserve"> HYPERLINK "http://www.so.com/s?q=%E4%B8%AD%E6%A0%87%E5%80%99%E9%80%89%E4%BE%9B%E5%BA%94%E5%95%86&amp;ie=utf-8&amp;src=internal_wenda_recommend_textn"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中标候选</w:t>
      </w:r>
      <w:r>
        <w:rPr>
          <w:rStyle w:val="14"/>
          <w:rFonts w:hint="eastAsia" w:ascii="Arial" w:hAnsi="Arial" w:cs="Arial"/>
          <w:color w:val="auto"/>
          <w:sz w:val="28"/>
          <w:szCs w:val="28"/>
          <w:u w:val="none"/>
          <w:shd w:val="clear" w:color="auto" w:fill="FFFFFF"/>
        </w:rPr>
        <w:t>人</w:t>
      </w:r>
      <w:r>
        <w:rPr>
          <w:rStyle w:val="14"/>
          <w:rFonts w:hint="eastAsia" w:ascii="Arial" w:hAnsi="Arial" w:cs="Arial"/>
          <w:color w:val="auto"/>
          <w:sz w:val="28"/>
          <w:szCs w:val="28"/>
          <w:u w:val="none"/>
          <w:shd w:val="clear" w:color="auto" w:fill="FFFFFF"/>
        </w:rPr>
        <w:fldChar w:fldCharType="end"/>
      </w:r>
      <w:r>
        <w:rPr>
          <w:rFonts w:hint="eastAsia" w:ascii="Arial" w:hAnsi="Arial" w:cs="Arial"/>
          <w:sz w:val="28"/>
          <w:szCs w:val="28"/>
          <w:shd w:val="clear" w:color="auto" w:fill="FFFFFF"/>
        </w:rPr>
        <w:t>，</w:t>
      </w:r>
      <w:r>
        <w:rPr>
          <w:rFonts w:hint="eastAsia" w:ascii="宋体" w:hAnsi="宋体" w:cs="宋体"/>
          <w:sz w:val="28"/>
          <w:szCs w:val="28"/>
        </w:rPr>
        <w:t>报价相同者，抽签决定中标候选人的排序</w:t>
      </w:r>
      <w:r>
        <w:rPr>
          <w:rFonts w:hint="eastAsia" w:ascii="宋体" w:hAnsi="宋体"/>
          <w:sz w:val="28"/>
          <w:szCs w:val="28"/>
        </w:rPr>
        <w:t>。表中的报价，按照：各类单价报价×数量</w:t>
      </w:r>
      <w:r>
        <w:rPr>
          <w:rFonts w:ascii="宋体" w:hAnsi="宋体"/>
          <w:sz w:val="28"/>
          <w:szCs w:val="28"/>
        </w:rPr>
        <w:t>=</w:t>
      </w:r>
      <w:r>
        <w:rPr>
          <w:rFonts w:hint="eastAsia" w:ascii="宋体" w:hAnsi="宋体"/>
          <w:sz w:val="28"/>
          <w:szCs w:val="28"/>
        </w:rPr>
        <w:t>合计，按表中各项合计价相加得出的投标总价（不含税）进行比较，投标总价最低者为第一中标候选人。</w:t>
      </w:r>
    </w:p>
    <w:p>
      <w:pPr>
        <w:rPr>
          <w:rFonts w:ascii="宋体"/>
          <w:sz w:val="28"/>
          <w:szCs w:val="28"/>
        </w:rPr>
      </w:pPr>
      <w:r>
        <w:rPr>
          <w:rFonts w:hint="eastAsia" w:ascii="宋体" w:hAnsi="宋体"/>
          <w:sz w:val="28"/>
          <w:szCs w:val="28"/>
        </w:rPr>
        <w:t>四、合同签订及工期：</w:t>
      </w:r>
    </w:p>
    <w:p>
      <w:pPr>
        <w:ind w:firstLine="560" w:firstLineChars="200"/>
        <w:jc w:val="left"/>
        <w:rPr>
          <w:rFonts w:ascii="宋体"/>
          <w:sz w:val="28"/>
          <w:szCs w:val="28"/>
        </w:rPr>
      </w:pPr>
      <w:r>
        <w:rPr>
          <w:rFonts w:ascii="宋体" w:hAnsi="宋体"/>
          <w:sz w:val="28"/>
          <w:szCs w:val="28"/>
        </w:rPr>
        <w:t>1</w:t>
      </w:r>
      <w:r>
        <w:rPr>
          <w:rFonts w:hint="eastAsia" w:ascii="宋体" w:hAnsi="宋体"/>
          <w:sz w:val="28"/>
          <w:szCs w:val="28"/>
        </w:rPr>
        <w:t>、定标后，中标单位</w:t>
      </w:r>
      <w:r>
        <w:rPr>
          <w:rFonts w:ascii="宋体" w:hAnsi="宋体"/>
          <w:sz w:val="28"/>
          <w:szCs w:val="28"/>
        </w:rPr>
        <w:t>5</w:t>
      </w:r>
      <w:r>
        <w:rPr>
          <w:rFonts w:hint="eastAsia" w:ascii="宋体" w:hAnsi="宋体"/>
          <w:sz w:val="28"/>
          <w:szCs w:val="28"/>
        </w:rPr>
        <w:t>个工作日内与招标单位签订合同；</w:t>
      </w:r>
    </w:p>
    <w:p>
      <w:pPr>
        <w:ind w:firstLine="560" w:firstLineChars="200"/>
        <w:jc w:val="left"/>
        <w:rPr>
          <w:rFonts w:ascii="宋体"/>
          <w:sz w:val="28"/>
          <w:szCs w:val="28"/>
        </w:rPr>
      </w:pPr>
      <w:r>
        <w:rPr>
          <w:rFonts w:ascii="宋体" w:hAnsi="宋体"/>
          <w:sz w:val="28"/>
          <w:szCs w:val="28"/>
        </w:rPr>
        <w:t>2</w:t>
      </w:r>
      <w:r>
        <w:rPr>
          <w:rFonts w:hint="eastAsia" w:ascii="宋体" w:hAnsi="宋体"/>
          <w:sz w:val="28"/>
          <w:szCs w:val="28"/>
        </w:rPr>
        <w:t>、合同工期：签订合同后，</w:t>
      </w:r>
      <w:r>
        <w:rPr>
          <w:rFonts w:hint="eastAsia" w:ascii="宋体" w:hAnsi="宋体"/>
          <w:sz w:val="28"/>
          <w:szCs w:val="28"/>
          <w:highlight w:val="yellow"/>
        </w:rPr>
        <w:t>20天内完工</w:t>
      </w:r>
      <w:r>
        <w:rPr>
          <w:rFonts w:hint="eastAsia" w:ascii="宋体" w:hAnsi="宋体"/>
          <w:sz w:val="28"/>
          <w:szCs w:val="28"/>
        </w:rPr>
        <w:t>。</w:t>
      </w:r>
    </w:p>
    <w:p>
      <w:pPr>
        <w:jc w:val="left"/>
        <w:rPr>
          <w:rFonts w:ascii="宋体"/>
          <w:sz w:val="28"/>
          <w:szCs w:val="28"/>
        </w:rPr>
      </w:pPr>
      <w:r>
        <w:rPr>
          <w:rFonts w:hint="eastAsia" w:ascii="宋体" w:hAnsi="宋体"/>
          <w:sz w:val="28"/>
          <w:szCs w:val="28"/>
        </w:rPr>
        <w:t>五、合同费用支付及结算：</w:t>
      </w:r>
    </w:p>
    <w:p>
      <w:pPr>
        <w:ind w:firstLine="560" w:firstLineChars="200"/>
        <w:jc w:val="left"/>
        <w:rPr>
          <w:rFonts w:ascii="宋体"/>
          <w:sz w:val="28"/>
          <w:szCs w:val="28"/>
        </w:rPr>
      </w:pPr>
      <w:r>
        <w:rPr>
          <w:rFonts w:hint="eastAsia" w:ascii="宋体" w:hAnsi="宋体"/>
          <w:sz w:val="28"/>
          <w:szCs w:val="28"/>
          <w:lang w:val="en-US" w:eastAsia="zh-CN"/>
        </w:rPr>
        <w:t>1</w:t>
      </w:r>
      <w:r>
        <w:rPr>
          <w:rFonts w:ascii="宋体" w:hAnsi="宋体"/>
          <w:sz w:val="28"/>
          <w:szCs w:val="28"/>
        </w:rPr>
        <w:t xml:space="preserve">. </w:t>
      </w:r>
      <w:r>
        <w:rPr>
          <w:rFonts w:hint="eastAsia" w:ascii="宋体" w:hAnsi="宋体"/>
          <w:sz w:val="28"/>
          <w:szCs w:val="28"/>
        </w:rPr>
        <w:t>工程完工验收合格并结算后</w:t>
      </w:r>
      <w:r>
        <w:rPr>
          <w:rFonts w:ascii="宋体" w:hAnsi="宋体"/>
          <w:sz w:val="28"/>
          <w:szCs w:val="28"/>
        </w:rPr>
        <w:t>10</w:t>
      </w:r>
      <w:r>
        <w:rPr>
          <w:rFonts w:hint="eastAsia" w:ascii="宋体" w:hAnsi="宋体"/>
          <w:sz w:val="28"/>
          <w:szCs w:val="28"/>
        </w:rPr>
        <w:t>个工作日内支付合同结算款至</w:t>
      </w:r>
      <w:r>
        <w:rPr>
          <w:rFonts w:ascii="宋体" w:hAnsi="宋体"/>
          <w:sz w:val="28"/>
          <w:szCs w:val="28"/>
        </w:rPr>
        <w:t>95%</w:t>
      </w:r>
      <w:r>
        <w:rPr>
          <w:rFonts w:hint="eastAsia" w:ascii="宋体" w:hAnsi="宋体"/>
          <w:sz w:val="28"/>
          <w:szCs w:val="28"/>
        </w:rPr>
        <w:t>及履约保证金。</w:t>
      </w:r>
    </w:p>
    <w:p>
      <w:pPr>
        <w:ind w:firstLine="560" w:firstLineChars="200"/>
        <w:jc w:val="left"/>
        <w:rPr>
          <w:rFonts w:ascii="宋体"/>
          <w:sz w:val="28"/>
          <w:szCs w:val="28"/>
        </w:rPr>
      </w:pPr>
      <w:r>
        <w:rPr>
          <w:rFonts w:hint="eastAsia" w:ascii="宋体" w:hAnsi="宋体"/>
          <w:sz w:val="28"/>
          <w:szCs w:val="28"/>
          <w:lang w:val="en-US" w:eastAsia="zh-CN"/>
        </w:rPr>
        <w:t>2</w:t>
      </w:r>
      <w:bookmarkStart w:id="1" w:name="_GoBack"/>
      <w:bookmarkEnd w:id="1"/>
      <w:r>
        <w:rPr>
          <w:rFonts w:ascii="宋体" w:hAnsi="宋体"/>
          <w:sz w:val="28"/>
          <w:szCs w:val="28"/>
        </w:rPr>
        <w:t>.</w:t>
      </w:r>
      <w:r>
        <w:rPr>
          <w:rFonts w:hint="eastAsia" w:ascii="宋体" w:hAnsi="宋体"/>
          <w:sz w:val="28"/>
          <w:szCs w:val="28"/>
        </w:rPr>
        <w:t>工程结算款的</w:t>
      </w:r>
      <w:r>
        <w:rPr>
          <w:rFonts w:ascii="宋体" w:hAnsi="宋体"/>
          <w:sz w:val="28"/>
          <w:szCs w:val="28"/>
        </w:rPr>
        <w:t>5%</w:t>
      </w:r>
      <w:r>
        <w:rPr>
          <w:rFonts w:hint="eastAsia" w:ascii="宋体" w:hAnsi="宋体"/>
          <w:sz w:val="28"/>
          <w:szCs w:val="28"/>
        </w:rPr>
        <w:t>作为质保金，本工程验收结算后一年内没有发生质量问题，次月内支付。</w:t>
      </w:r>
    </w:p>
    <w:p>
      <w:pPr>
        <w:jc w:val="right"/>
        <w:rPr>
          <w:rFonts w:ascii="宋体"/>
          <w:sz w:val="28"/>
          <w:szCs w:val="28"/>
        </w:rPr>
      </w:pPr>
    </w:p>
    <w:p>
      <w:pPr>
        <w:jc w:val="right"/>
        <w:rPr>
          <w:rFonts w:ascii="宋体"/>
          <w:sz w:val="28"/>
          <w:szCs w:val="28"/>
        </w:rPr>
      </w:pPr>
    </w:p>
    <w:p>
      <w:pPr>
        <w:jc w:val="right"/>
        <w:rPr>
          <w:rFonts w:ascii="宋体"/>
          <w:sz w:val="28"/>
          <w:szCs w:val="28"/>
        </w:rPr>
      </w:pPr>
    </w:p>
    <w:p>
      <w:pPr>
        <w:jc w:val="center"/>
        <w:rPr>
          <w:rFonts w:ascii="宋体" w:hAnsi="宋体"/>
          <w:b/>
          <w:sz w:val="30"/>
          <w:szCs w:val="30"/>
        </w:rPr>
      </w:pPr>
      <w:r>
        <w:rPr>
          <w:sz w:val="28"/>
          <w:szCs w:val="28"/>
        </w:rPr>
        <w:t xml:space="preserve">                             </w:t>
      </w:r>
      <w:r>
        <w:rPr>
          <w:rFonts w:hint="eastAsia"/>
          <w:sz w:val="28"/>
          <w:szCs w:val="28"/>
        </w:rPr>
        <w:t xml:space="preserve">        </w:t>
      </w:r>
      <w:r>
        <w:rPr>
          <w:sz w:val="28"/>
          <w:szCs w:val="28"/>
        </w:rPr>
        <w:t>广东梅雁吉祥水电股份有限公司</w:t>
      </w:r>
    </w:p>
    <w:p>
      <w:pPr>
        <w:ind w:left="6720" w:hanging="6720" w:hangingChars="2400"/>
        <w:jc w:val="left"/>
        <w:rPr>
          <w:rFonts w:ascii="宋体"/>
          <w:sz w:val="28"/>
          <w:szCs w:val="28"/>
        </w:rPr>
      </w:pPr>
      <w:r>
        <w:rPr>
          <w:rFonts w:hint="eastAsia"/>
          <w:sz w:val="28"/>
          <w:szCs w:val="28"/>
        </w:rPr>
        <w:t xml:space="preserve">                                             </w:t>
      </w:r>
      <w:r>
        <w:rPr>
          <w:rFonts w:ascii="宋体" w:hAnsi="宋体"/>
          <w:sz w:val="28"/>
          <w:szCs w:val="28"/>
        </w:rPr>
        <w:t>2020</w:t>
      </w:r>
      <w:r>
        <w:rPr>
          <w:rFonts w:hint="eastAsia" w:ascii="宋体" w:hAnsi="宋体"/>
          <w:sz w:val="28"/>
          <w:szCs w:val="28"/>
        </w:rPr>
        <w:t>年9月10日</w:t>
      </w:r>
      <w:r>
        <w:rPr>
          <w:rFonts w:ascii="宋体" w:hAnsi="宋体"/>
          <w:sz w:val="28"/>
          <w:szCs w:val="28"/>
        </w:rPr>
        <w:t xml:space="preserve">                                                                        </w:t>
      </w:r>
      <w:r>
        <w:rPr>
          <w:sz w:val="28"/>
          <w:szCs w:val="28"/>
        </w:rPr>
        <w:t xml:space="preserve">                                         </w:t>
      </w:r>
      <w:r>
        <w:rPr>
          <w:rFonts w:ascii="宋体"/>
          <w:sz w:val="28"/>
          <w:szCs w:val="28"/>
        </w:rPr>
        <w:br w:type="page"/>
      </w:r>
    </w:p>
    <w:p>
      <w:pPr>
        <w:jc w:val="left"/>
        <w:rPr>
          <w:b/>
          <w:sz w:val="30"/>
          <w:szCs w:val="30"/>
        </w:rPr>
      </w:pPr>
      <w:r>
        <w:rPr>
          <w:rFonts w:hint="eastAsia"/>
          <w:b/>
          <w:sz w:val="30"/>
          <w:szCs w:val="30"/>
        </w:rPr>
        <w:t>附表一：单竹窝水电站线路保护装置安装调试项目需求</w:t>
      </w:r>
    </w:p>
    <w:p>
      <w:pPr>
        <w:spacing w:line="440" w:lineRule="exact"/>
        <w:rPr>
          <w:rFonts w:ascii="宋体"/>
          <w:b/>
          <w:sz w:val="28"/>
          <w:szCs w:val="28"/>
        </w:rPr>
      </w:pPr>
      <w:r>
        <w:rPr>
          <w:rFonts w:hint="eastAsia" w:ascii="宋体" w:hAnsi="宋体"/>
          <w:b/>
          <w:sz w:val="28"/>
          <w:szCs w:val="28"/>
        </w:rPr>
        <w:t>一、项目背景及存在问题：</w:t>
      </w:r>
    </w:p>
    <w:p>
      <w:pPr>
        <w:spacing w:line="440" w:lineRule="exact"/>
        <w:ind w:firstLine="480" w:firstLineChars="200"/>
        <w:rPr>
          <w:rFonts w:asciiTheme="majorEastAsia" w:hAnsiTheme="majorEastAsia" w:eastAsiaTheme="majorEastAsia" w:cstheme="majorEastAsia"/>
          <w:spacing w:val="-6"/>
          <w:sz w:val="24"/>
          <w:szCs w:val="24"/>
        </w:rPr>
      </w:pPr>
      <w:r>
        <w:rPr>
          <w:rFonts w:ascii="Times New Roman" w:hAnsi="Times New Roman"/>
          <w:kern w:val="0"/>
          <w:sz w:val="24"/>
          <w:szCs w:val="24"/>
          <w:lang w:val="zh-CN"/>
        </w:rPr>
        <w:t>梅州供电局调控中心对梅州电网内110kV及以上等级的线路保护进行了排查，发现110kV雁单线、110kV蓬单线目前没有投入光纤差动保护，在线路发生高阻接地时存在线路保护拒动、从而引起220kV雁洋站主变保护动作的电网风险。另外，单竹窝水电站的保护装置【国电南自</w:t>
      </w:r>
      <w:r>
        <w:rPr>
          <w:rFonts w:ascii="Times New Roman" w:hAnsi="Times New Roman"/>
          <w:spacing w:val="-6"/>
          <w:kern w:val="0"/>
          <w:sz w:val="24"/>
          <w:szCs w:val="24"/>
          <w:lang w:val="zh-CN"/>
        </w:rPr>
        <w:t>设备（PSL621C）】不符合南网版本（2019版）要求，无光差保护功能且运行年限已超过11年。</w:t>
      </w:r>
    </w:p>
    <w:p>
      <w:pPr>
        <w:numPr>
          <w:ilvl w:val="255"/>
          <w:numId w:val="0"/>
        </w:numPr>
        <w:spacing w:line="440" w:lineRule="exact"/>
        <w:rPr>
          <w:rFonts w:asciiTheme="majorEastAsia" w:hAnsiTheme="majorEastAsia" w:eastAsiaTheme="majorEastAsia" w:cstheme="majorEastAsia"/>
          <w:b/>
          <w:sz w:val="28"/>
          <w:szCs w:val="28"/>
        </w:rPr>
      </w:pPr>
      <w:r>
        <w:rPr>
          <w:rFonts w:hint="eastAsia"/>
          <w:sz w:val="28"/>
          <w:szCs w:val="28"/>
        </w:rPr>
        <w:t>二、</w:t>
      </w:r>
      <w:r>
        <w:rPr>
          <w:rFonts w:hint="eastAsia" w:asciiTheme="majorEastAsia" w:hAnsiTheme="majorEastAsia" w:eastAsiaTheme="majorEastAsia" w:cstheme="majorEastAsia"/>
          <w:b/>
          <w:sz w:val="28"/>
          <w:szCs w:val="28"/>
        </w:rPr>
        <w:t>单竹窝水电站线路保护装置安装调试项目需求：</w:t>
      </w:r>
    </w:p>
    <w:p>
      <w:pPr>
        <w:spacing w:line="440" w:lineRule="exact"/>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1、组织需求</w:t>
      </w:r>
    </w:p>
    <w:p>
      <w:pPr>
        <w:spacing w:line="44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 单竹窝水电站负责施工质量监护及协调相关工作。</w:t>
      </w:r>
    </w:p>
    <w:p>
      <w:pPr>
        <w:spacing w:line="44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 严格按有关《安全生产条例》施工，特殊工种需持证上岗。</w:t>
      </w:r>
    </w:p>
    <w:p>
      <w:pPr>
        <w:spacing w:line="44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 注重安全、提高质量意识，上下工序按要求进行。</w:t>
      </w:r>
    </w:p>
    <w:p>
      <w:pPr>
        <w:spacing w:line="440" w:lineRule="exact"/>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2、安全需求</w:t>
      </w:r>
    </w:p>
    <w:p>
      <w:pPr>
        <w:spacing w:line="44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2.1 施工现场安全设施齐全，防止高空坠落。</w:t>
      </w:r>
    </w:p>
    <w:p>
      <w:pPr>
        <w:spacing w:line="44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 操作人员的劳保护具应配备齐全，特殊工种作业人员要持证上岗。</w:t>
      </w:r>
    </w:p>
    <w:p>
      <w:pPr>
        <w:spacing w:line="44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2.3 施工现场用电要规范，主要电源要有漏电或过载保护装置。</w:t>
      </w:r>
    </w:p>
    <w:p>
      <w:pPr>
        <w:spacing w:line="440" w:lineRule="exact"/>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3、技术需求</w:t>
      </w:r>
    </w:p>
    <w:p>
      <w:pPr>
        <w:spacing w:line="440" w:lineRule="exact"/>
        <w:ind w:firstLine="465"/>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 拆除旧110kV雁单线线路保护装置设备、盘柜等，拆除的旧设备、盘柜等应放到甲方指定位置；</w:t>
      </w:r>
    </w:p>
    <w:p>
      <w:pPr>
        <w:spacing w:line="440" w:lineRule="exact"/>
        <w:ind w:firstLine="465"/>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 拆除旧110kV蓬单线线路保护装置设备、盘柜等，拆除的旧设备、盘柜等应放到甲方指定位置；</w:t>
      </w:r>
    </w:p>
    <w:p>
      <w:pPr>
        <w:spacing w:line="440" w:lineRule="exact"/>
        <w:ind w:firstLine="465"/>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3.3 对甲方新购110kV雁单线单竹窝水电站侧的线路保护装置设备、盘柜等进行安装调试，对110kV雁单线雁洋站侧对应单竹窝水电站线路保护装置设备进行调试，安装调试完成后应达到梅州供电局要求；</w:t>
      </w:r>
    </w:p>
    <w:p>
      <w:pPr>
        <w:spacing w:line="440" w:lineRule="exact"/>
        <w:ind w:firstLine="465"/>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3.4 对甲方新购110kV蓬单线单竹窝水电站侧线路保护装置设备、盘柜等进行安装调试，对110kV蓬单线</w:t>
      </w:r>
      <w:r>
        <w:rPr>
          <w:rFonts w:ascii="Times New Roman" w:hAnsi="Times New Roman"/>
          <w:kern w:val="0"/>
          <w:sz w:val="24"/>
          <w:szCs w:val="24"/>
          <w:lang w:val="zh-CN"/>
        </w:rPr>
        <w:t>蓬辣滩水电站</w:t>
      </w:r>
      <w:r>
        <w:rPr>
          <w:rFonts w:hint="eastAsia" w:asciiTheme="majorEastAsia" w:hAnsiTheme="majorEastAsia" w:eastAsiaTheme="majorEastAsia" w:cstheme="majorEastAsia"/>
          <w:sz w:val="24"/>
          <w:szCs w:val="24"/>
        </w:rPr>
        <w:t>侧对应单竹窝水电站线路保护装置设备进行调试，安装调试完成后应达到梅州供电局要求；</w:t>
      </w:r>
    </w:p>
    <w:p>
      <w:pPr>
        <w:spacing w:line="440" w:lineRule="exact"/>
        <w:ind w:firstLine="456" w:firstLineChars="200"/>
        <w:rPr>
          <w:rFonts w:asciiTheme="majorEastAsia" w:hAnsiTheme="majorEastAsia" w:eastAsiaTheme="majorEastAsia" w:cstheme="majorEastAsia"/>
          <w:spacing w:val="-6"/>
          <w:sz w:val="24"/>
          <w:szCs w:val="24"/>
        </w:rPr>
      </w:pPr>
      <w:r>
        <w:rPr>
          <w:rFonts w:hint="eastAsia" w:asciiTheme="majorEastAsia" w:hAnsiTheme="majorEastAsia" w:eastAsiaTheme="majorEastAsia" w:cstheme="majorEastAsia"/>
          <w:spacing w:val="-6"/>
          <w:sz w:val="24"/>
          <w:szCs w:val="24"/>
        </w:rPr>
        <w:t>3.5 安装调试要求及试验结果能达到梅州供电局或经梅州供电局认可的第三方的验收要求；</w:t>
      </w:r>
    </w:p>
    <w:p>
      <w:pPr>
        <w:spacing w:line="44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3.6 中标单位施工完成后需提供试验报告、竣工图纸（4份）等相关纸质报告及安装调试工程能通过梅州供电局的验收；如验收不通过必须整改到梅州供电局验收通过为止。</w:t>
      </w:r>
    </w:p>
    <w:p>
      <w:pPr>
        <w:spacing w:line="440" w:lineRule="exact"/>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三、所供的材料配件必须是全新的材料配件，应有产品合格证等相关的配套资料；</w:t>
      </w:r>
    </w:p>
    <w:p>
      <w:pPr>
        <w:spacing w:line="440" w:lineRule="exact"/>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四、现场勘察 招标方不统一安排现场勘踏，由投标方自行安排勘踏，费用自理 ；</w:t>
      </w:r>
    </w:p>
    <w:p>
      <w:pPr>
        <w:spacing w:line="440" w:lineRule="exact"/>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五、现场勘察联系人：谢志玉 13823839925</w:t>
      </w:r>
    </w:p>
    <w:p>
      <w:pPr>
        <w:rPr>
          <w:rFonts w:asciiTheme="majorEastAsia" w:hAnsiTheme="majorEastAsia" w:eastAsiaTheme="majorEastAsia" w:cstheme="majorEastAsia"/>
          <w:b/>
          <w:sz w:val="30"/>
          <w:szCs w:val="30"/>
        </w:rPr>
      </w:pPr>
    </w:p>
    <w:p>
      <w:pPr>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b/>
          <w:sz w:val="30"/>
          <w:szCs w:val="30"/>
        </w:rPr>
        <w:t>附表二 ：单竹窝水电站线路保护装置安装调试项目报价表</w:t>
      </w:r>
    </w:p>
    <w:p>
      <w:pPr>
        <w:ind w:firstLine="8714" w:firstLineChars="3100"/>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单位：元</w:t>
      </w:r>
    </w:p>
    <w:p>
      <w:pPr>
        <w:jc w:val="center"/>
        <w:rPr>
          <w:rFonts w:asciiTheme="majorEastAsia" w:hAnsiTheme="majorEastAsia" w:eastAsiaTheme="majorEastAsia" w:cstheme="majorEastAsia"/>
          <w:b/>
          <w:sz w:val="28"/>
          <w:szCs w:val="28"/>
        </w:rPr>
      </w:pPr>
      <w:bookmarkStart w:id="0" w:name="_Toc23422138"/>
      <w:r>
        <w:rPr>
          <w:rFonts w:hint="eastAsia" w:asciiTheme="majorEastAsia" w:hAnsiTheme="majorEastAsia" w:eastAsiaTheme="majorEastAsia" w:cstheme="majorEastAsia"/>
          <w:b/>
          <w:bCs/>
          <w:color w:val="000000"/>
          <w:sz w:val="28"/>
          <w:szCs w:val="28"/>
        </w:rPr>
        <w:t>一、投标报价表</w:t>
      </w:r>
      <w:bookmarkEnd w:id="0"/>
    </w:p>
    <w:tbl>
      <w:tblPr>
        <w:tblStyle w:val="10"/>
        <w:tblW w:w="0" w:type="auto"/>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12" w:space="0"/>
          <w:insideV w:val="single" w:color="auto" w:sz="12" w:space="0"/>
        </w:tblBorders>
        <w:tblLayout w:type="autofit"/>
        <w:tblCellMar>
          <w:top w:w="0" w:type="dxa"/>
          <w:left w:w="108" w:type="dxa"/>
          <w:bottom w:w="0" w:type="dxa"/>
          <w:right w:w="108" w:type="dxa"/>
        </w:tblCellMar>
      </w:tblPr>
      <w:tblGrid>
        <w:gridCol w:w="2977"/>
        <w:gridCol w:w="6066"/>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12" w:space="0"/>
            <w:insideV w:val="single" w:color="auto" w:sz="12" w:space="0"/>
          </w:tblBorders>
          <w:tblCellMar>
            <w:top w:w="0" w:type="dxa"/>
            <w:left w:w="108" w:type="dxa"/>
            <w:bottom w:w="0" w:type="dxa"/>
            <w:right w:w="108" w:type="dxa"/>
          </w:tblCellMar>
        </w:tblPrEx>
        <w:tc>
          <w:tcPr>
            <w:tcW w:w="2977" w:type="dxa"/>
            <w:vAlign w:val="center"/>
          </w:tcPr>
          <w:p>
            <w:pPr>
              <w:spacing w:line="276" w:lineRule="auto"/>
              <w:jc w:val="center"/>
              <w:rPr>
                <w:rFonts w:ascii="宋体" w:hAnsi="宋体"/>
                <w:b/>
                <w:bCs/>
                <w:color w:val="000000"/>
                <w:sz w:val="28"/>
                <w:szCs w:val="28"/>
              </w:rPr>
            </w:pPr>
            <w:r>
              <w:rPr>
                <w:rFonts w:hint="eastAsia" w:ascii="宋体" w:hAnsi="宋体"/>
                <w:b/>
                <w:bCs/>
                <w:color w:val="000000"/>
                <w:sz w:val="28"/>
                <w:szCs w:val="28"/>
              </w:rPr>
              <w:t>项目名称</w:t>
            </w:r>
          </w:p>
        </w:tc>
        <w:tc>
          <w:tcPr>
            <w:tcW w:w="6066" w:type="dxa"/>
            <w:vAlign w:val="center"/>
          </w:tcPr>
          <w:p>
            <w:pPr>
              <w:spacing w:line="276" w:lineRule="auto"/>
              <w:jc w:val="center"/>
              <w:rPr>
                <w:rFonts w:ascii="宋体" w:hAnsi="宋体"/>
                <w:b/>
                <w:bCs/>
                <w:color w:val="000000"/>
                <w:sz w:val="28"/>
                <w:szCs w:val="28"/>
              </w:rPr>
            </w:pPr>
            <w:r>
              <w:rPr>
                <w:rFonts w:hint="eastAsia" w:ascii="宋体" w:hAnsi="宋体"/>
                <w:b/>
                <w:bCs/>
                <w:color w:val="000000"/>
                <w:sz w:val="28"/>
                <w:szCs w:val="28"/>
              </w:rPr>
              <w:t>投标总价</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12" w:space="0"/>
            <w:insideV w:val="single" w:color="auto" w:sz="12" w:space="0"/>
          </w:tblBorders>
          <w:tblCellMar>
            <w:top w:w="0" w:type="dxa"/>
            <w:left w:w="108" w:type="dxa"/>
            <w:bottom w:w="0" w:type="dxa"/>
            <w:right w:w="108" w:type="dxa"/>
          </w:tblCellMar>
        </w:tblPrEx>
        <w:tc>
          <w:tcPr>
            <w:tcW w:w="2977" w:type="dxa"/>
            <w:vAlign w:val="center"/>
          </w:tcPr>
          <w:p>
            <w:pPr>
              <w:spacing w:line="276" w:lineRule="auto"/>
              <w:jc w:val="center"/>
              <w:rPr>
                <w:rFonts w:ascii="宋体" w:hAnsi="宋体"/>
                <w:b/>
                <w:bCs/>
                <w:color w:val="000000"/>
                <w:sz w:val="28"/>
                <w:szCs w:val="28"/>
              </w:rPr>
            </w:pPr>
            <w:r>
              <w:rPr>
                <w:rFonts w:hint="eastAsia" w:ascii="宋体" w:hAnsi="宋体"/>
                <w:b/>
                <w:bCs/>
                <w:color w:val="000000"/>
                <w:sz w:val="28"/>
                <w:szCs w:val="28"/>
              </w:rPr>
              <w:t>投标总价（不含税）</w:t>
            </w:r>
          </w:p>
        </w:tc>
        <w:tc>
          <w:tcPr>
            <w:tcW w:w="6066" w:type="dxa"/>
            <w:vAlign w:val="center"/>
          </w:tcPr>
          <w:p>
            <w:pPr>
              <w:spacing w:line="276" w:lineRule="auto"/>
              <w:jc w:val="center"/>
              <w:rPr>
                <w:rFonts w:ascii="宋体" w:hAnsi="宋体"/>
                <w:b/>
                <w:bCs/>
                <w:color w:val="000000"/>
                <w:sz w:val="28"/>
                <w:szCs w:val="28"/>
              </w:rPr>
            </w:pPr>
          </w:p>
        </w:tc>
      </w:tr>
    </w:tbl>
    <w:p>
      <w:pPr>
        <w:spacing w:line="276" w:lineRule="auto"/>
        <w:rPr>
          <w:rFonts w:asciiTheme="majorEastAsia" w:hAnsiTheme="majorEastAsia" w:eastAsiaTheme="majorEastAsia" w:cstheme="majorEastAsia"/>
          <w:b/>
          <w:bCs/>
          <w:color w:val="000000"/>
          <w:szCs w:val="21"/>
        </w:rPr>
      </w:pPr>
    </w:p>
    <w:p>
      <w:pPr>
        <w:spacing w:line="276" w:lineRule="auto"/>
        <w:rPr>
          <w:rFonts w:asciiTheme="majorEastAsia" w:hAnsiTheme="majorEastAsia" w:eastAsiaTheme="majorEastAsia" w:cstheme="majorEastAsia"/>
          <w:b/>
          <w:bCs/>
          <w:color w:val="000000"/>
          <w:szCs w:val="21"/>
        </w:rPr>
      </w:pPr>
      <w:r>
        <w:rPr>
          <w:rFonts w:hint="eastAsia" w:asciiTheme="majorEastAsia" w:hAnsiTheme="majorEastAsia" w:eastAsiaTheme="majorEastAsia" w:cstheme="majorEastAsia"/>
          <w:b/>
          <w:bCs/>
          <w:color w:val="000000"/>
          <w:szCs w:val="21"/>
        </w:rPr>
        <w:t>说明：</w:t>
      </w:r>
    </w:p>
    <w:p>
      <w:pPr>
        <w:spacing w:line="276" w:lineRule="auto"/>
        <w:rPr>
          <w:rFonts w:asciiTheme="majorEastAsia" w:hAnsiTheme="majorEastAsia" w:eastAsiaTheme="majorEastAsia" w:cstheme="majorEastAsia"/>
          <w:b/>
          <w:color w:val="000000"/>
          <w:szCs w:val="21"/>
        </w:rPr>
      </w:pPr>
      <w:r>
        <w:rPr>
          <w:rFonts w:hint="eastAsia" w:asciiTheme="majorEastAsia" w:hAnsiTheme="majorEastAsia" w:eastAsiaTheme="majorEastAsia" w:cstheme="majorEastAsia"/>
          <w:b/>
          <w:bCs/>
          <w:color w:val="000000"/>
          <w:szCs w:val="21"/>
        </w:rPr>
        <w:t xml:space="preserve">1、 </w:t>
      </w:r>
      <w:r>
        <w:rPr>
          <w:rFonts w:hint="eastAsia" w:asciiTheme="majorEastAsia" w:hAnsiTheme="majorEastAsia" w:eastAsiaTheme="majorEastAsia" w:cstheme="majorEastAsia"/>
          <w:b/>
          <w:color w:val="000000"/>
          <w:szCs w:val="21"/>
        </w:rPr>
        <w:t>投标报价</w:t>
      </w:r>
      <w:r>
        <w:rPr>
          <w:rFonts w:hint="eastAsia" w:asciiTheme="majorEastAsia" w:hAnsiTheme="majorEastAsia" w:eastAsiaTheme="majorEastAsia" w:cstheme="majorEastAsia"/>
          <w:b/>
          <w:szCs w:val="21"/>
        </w:rPr>
        <w:t>包括除税金外其他</w:t>
      </w:r>
      <w:r>
        <w:rPr>
          <w:rFonts w:hint="eastAsia" w:asciiTheme="majorEastAsia" w:hAnsiTheme="majorEastAsia" w:eastAsiaTheme="majorEastAsia" w:cstheme="majorEastAsia"/>
          <w:b/>
          <w:color w:val="000000"/>
          <w:szCs w:val="21"/>
        </w:rPr>
        <w:t>所有费用。</w:t>
      </w:r>
    </w:p>
    <w:p>
      <w:pPr>
        <w:ind w:right="56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rPr>
        <w:t>2、投标单位的投标报价超过最高限价6万元人民币（不含税），均视为无效投标。</w:t>
      </w:r>
    </w:p>
    <w:p>
      <w:pPr>
        <w:ind w:right="1680"/>
        <w:jc w:val="right"/>
        <w:rPr>
          <w:rFonts w:asciiTheme="majorEastAsia" w:hAnsiTheme="majorEastAsia" w:eastAsiaTheme="majorEastAsia" w:cstheme="majorEastAsia"/>
          <w:sz w:val="28"/>
          <w:szCs w:val="28"/>
        </w:rPr>
      </w:pPr>
    </w:p>
    <w:p>
      <w:pPr>
        <w:ind w:right="1680"/>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投标单位：  </w:t>
      </w:r>
    </w:p>
    <w:p>
      <w:pPr>
        <w:ind w:right="1680"/>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日期：  </w:t>
      </w:r>
    </w:p>
    <w:p>
      <w:pPr>
        <w:ind w:right="1960"/>
        <w:jc w:val="center"/>
        <w:rPr>
          <w:rFonts w:asciiTheme="majorEastAsia" w:hAnsiTheme="majorEastAsia" w:eastAsiaTheme="majorEastAsia" w:cstheme="majorEastAsia"/>
          <w:b/>
          <w:bCs/>
          <w:color w:val="000000"/>
          <w:sz w:val="28"/>
          <w:szCs w:val="28"/>
        </w:rPr>
      </w:pPr>
      <w:r>
        <w:rPr>
          <w:rFonts w:hint="eastAsia" w:asciiTheme="majorEastAsia" w:hAnsiTheme="majorEastAsia" w:eastAsiaTheme="majorEastAsia" w:cstheme="majorEastAsia"/>
          <w:b/>
          <w:bCs/>
          <w:color w:val="000000"/>
          <w:sz w:val="28"/>
          <w:szCs w:val="28"/>
        </w:rPr>
        <w:t xml:space="preserve">             二、报价明细表</w:t>
      </w:r>
    </w:p>
    <w:p>
      <w:pPr>
        <w:ind w:firstLine="396" w:firstLineChars="200"/>
        <w:rPr>
          <w:rFonts w:asciiTheme="majorEastAsia" w:hAnsiTheme="majorEastAsia" w:eastAsiaTheme="majorEastAsia" w:cstheme="majorEastAsia"/>
          <w:b/>
          <w:spacing w:val="-6"/>
        </w:rPr>
      </w:pPr>
      <w:r>
        <w:rPr>
          <w:rFonts w:hint="eastAsia" w:asciiTheme="majorEastAsia" w:hAnsiTheme="majorEastAsia" w:eastAsiaTheme="majorEastAsia" w:cstheme="majorEastAsia"/>
          <w:spacing w:val="-6"/>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pPr>
        <w:ind w:firstLine="420" w:firstLineChars="200"/>
        <w:jc w:val="right"/>
        <w:rPr>
          <w:rFonts w:asciiTheme="majorEastAsia" w:hAnsiTheme="majorEastAsia" w:eastAsiaTheme="majorEastAsia" w:cstheme="majorEastAsia"/>
        </w:rPr>
      </w:pPr>
      <w:r>
        <w:rPr>
          <w:rFonts w:hint="eastAsia" w:asciiTheme="majorEastAsia" w:hAnsiTheme="majorEastAsia" w:eastAsiaTheme="majorEastAsia" w:cstheme="majorEastAsia"/>
        </w:rPr>
        <w:t>单位：人民币元 （不含税）</w:t>
      </w:r>
    </w:p>
    <w:tbl>
      <w:tblPr>
        <w:tblStyle w:val="11"/>
        <w:tblW w:w="103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4252"/>
        <w:gridCol w:w="992"/>
        <w:gridCol w:w="851"/>
        <w:gridCol w:w="1134"/>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349" w:type="dxa"/>
            <w:gridSpan w:val="7"/>
            <w:vAlign w:val="center"/>
          </w:tcPr>
          <w:p>
            <w:pPr>
              <w:spacing w:line="220" w:lineRule="atLeast"/>
              <w:jc w:val="center"/>
              <w:rPr>
                <w:rFonts w:ascii="宋体" w:hAnsi="宋体"/>
                <w:b/>
                <w:sz w:val="28"/>
                <w:szCs w:val="28"/>
              </w:rPr>
            </w:pPr>
            <w:r>
              <w:rPr>
                <w:rFonts w:hint="eastAsia" w:ascii="宋体" w:hAnsi="宋体"/>
                <w:b/>
                <w:sz w:val="28"/>
                <w:szCs w:val="28"/>
              </w:rPr>
              <w:t>单竹窝水电站线路保护装置安装调试报价明细表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220" w:lineRule="atLeast"/>
              <w:jc w:val="center"/>
              <w:rPr>
                <w:rFonts w:ascii="宋体" w:hAnsi="宋体"/>
                <w:sz w:val="28"/>
                <w:szCs w:val="28"/>
              </w:rPr>
            </w:pPr>
            <w:r>
              <w:rPr>
                <w:rFonts w:ascii="宋体" w:hAnsi="宋体"/>
                <w:sz w:val="28"/>
                <w:szCs w:val="28"/>
              </w:rPr>
              <w:t>序号</w:t>
            </w:r>
          </w:p>
        </w:tc>
        <w:tc>
          <w:tcPr>
            <w:tcW w:w="4252" w:type="dxa"/>
            <w:vAlign w:val="center"/>
          </w:tcPr>
          <w:p>
            <w:pPr>
              <w:spacing w:line="220" w:lineRule="atLeast"/>
              <w:jc w:val="center"/>
              <w:rPr>
                <w:rFonts w:ascii="宋体" w:hAnsi="宋体"/>
                <w:sz w:val="28"/>
                <w:szCs w:val="28"/>
              </w:rPr>
            </w:pPr>
            <w:r>
              <w:rPr>
                <w:rFonts w:ascii="宋体" w:hAnsi="宋体"/>
                <w:sz w:val="28"/>
                <w:szCs w:val="28"/>
              </w:rPr>
              <w:t>项目名称</w:t>
            </w:r>
          </w:p>
        </w:tc>
        <w:tc>
          <w:tcPr>
            <w:tcW w:w="992" w:type="dxa"/>
            <w:vAlign w:val="center"/>
          </w:tcPr>
          <w:p>
            <w:pPr>
              <w:spacing w:line="220" w:lineRule="atLeast"/>
              <w:jc w:val="center"/>
              <w:rPr>
                <w:rFonts w:ascii="宋体" w:hAnsi="宋体"/>
                <w:sz w:val="28"/>
                <w:szCs w:val="28"/>
              </w:rPr>
            </w:pPr>
            <w:r>
              <w:rPr>
                <w:rFonts w:ascii="宋体" w:hAnsi="宋体"/>
                <w:sz w:val="28"/>
                <w:szCs w:val="28"/>
              </w:rPr>
              <w:t>单位</w:t>
            </w:r>
          </w:p>
        </w:tc>
        <w:tc>
          <w:tcPr>
            <w:tcW w:w="851" w:type="dxa"/>
            <w:vAlign w:val="center"/>
          </w:tcPr>
          <w:p>
            <w:pPr>
              <w:spacing w:line="220" w:lineRule="atLeast"/>
              <w:jc w:val="center"/>
              <w:rPr>
                <w:rFonts w:ascii="宋体" w:hAnsi="宋体"/>
                <w:sz w:val="28"/>
                <w:szCs w:val="28"/>
              </w:rPr>
            </w:pPr>
            <w:r>
              <w:rPr>
                <w:rFonts w:ascii="宋体" w:hAnsi="宋体"/>
                <w:sz w:val="28"/>
                <w:szCs w:val="28"/>
              </w:rPr>
              <w:t>数量</w:t>
            </w:r>
          </w:p>
        </w:tc>
        <w:tc>
          <w:tcPr>
            <w:tcW w:w="1134" w:type="dxa"/>
            <w:vAlign w:val="center"/>
          </w:tcPr>
          <w:p>
            <w:pPr>
              <w:spacing w:line="220" w:lineRule="atLeast"/>
              <w:jc w:val="center"/>
              <w:rPr>
                <w:rFonts w:ascii="宋体" w:hAnsi="宋体"/>
                <w:sz w:val="28"/>
                <w:szCs w:val="28"/>
              </w:rPr>
            </w:pPr>
            <w:r>
              <w:rPr>
                <w:rFonts w:ascii="宋体" w:hAnsi="宋体"/>
                <w:sz w:val="28"/>
                <w:szCs w:val="28"/>
              </w:rPr>
              <w:t>单价（元）</w:t>
            </w:r>
          </w:p>
        </w:tc>
        <w:tc>
          <w:tcPr>
            <w:tcW w:w="1276" w:type="dxa"/>
            <w:vAlign w:val="center"/>
          </w:tcPr>
          <w:p>
            <w:pPr>
              <w:spacing w:line="220" w:lineRule="atLeast"/>
              <w:jc w:val="center"/>
              <w:rPr>
                <w:rFonts w:ascii="宋体" w:hAnsi="宋体"/>
                <w:sz w:val="28"/>
                <w:szCs w:val="28"/>
              </w:rPr>
            </w:pPr>
            <w:r>
              <w:rPr>
                <w:rFonts w:ascii="宋体" w:hAnsi="宋体"/>
                <w:sz w:val="28"/>
                <w:szCs w:val="28"/>
              </w:rPr>
              <w:t>合计（元）</w:t>
            </w:r>
          </w:p>
        </w:tc>
        <w:tc>
          <w:tcPr>
            <w:tcW w:w="992" w:type="dxa"/>
            <w:vAlign w:val="center"/>
          </w:tcPr>
          <w:p>
            <w:pPr>
              <w:spacing w:line="220" w:lineRule="atLeast"/>
              <w:jc w:val="center"/>
              <w:rPr>
                <w:rFonts w:ascii="宋体" w:hAnsi="宋体"/>
                <w:sz w:val="28"/>
                <w:szCs w:val="28"/>
              </w:rPr>
            </w:pPr>
            <w:r>
              <w:rPr>
                <w:rFonts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9" w:type="dxa"/>
            <w:gridSpan w:val="7"/>
            <w:vAlign w:val="center"/>
          </w:tcPr>
          <w:p>
            <w:pPr>
              <w:spacing w:line="220" w:lineRule="atLeast"/>
              <w:jc w:val="center"/>
              <w:rPr>
                <w:rFonts w:ascii="宋体" w:hAnsi="宋体"/>
                <w:b/>
                <w:sz w:val="28"/>
                <w:szCs w:val="28"/>
              </w:rPr>
            </w:pPr>
            <w:r>
              <w:rPr>
                <w:rFonts w:hint="eastAsia" w:ascii="宋体" w:hAnsi="宋体"/>
                <w:b/>
                <w:sz w:val="28"/>
                <w:szCs w:val="28"/>
              </w:rPr>
              <w:t>一、</w:t>
            </w:r>
            <w:r>
              <w:rPr>
                <w:rFonts w:ascii="宋体" w:hAnsi="宋体"/>
                <w:b/>
                <w:sz w:val="28"/>
                <w:szCs w:val="28"/>
              </w:rPr>
              <w:t>拆、装调试费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220" w:lineRule="atLeast"/>
              <w:jc w:val="center"/>
              <w:rPr>
                <w:rFonts w:ascii="宋体" w:hAnsi="宋体"/>
                <w:sz w:val="28"/>
                <w:szCs w:val="28"/>
              </w:rPr>
            </w:pPr>
            <w:r>
              <w:rPr>
                <w:rFonts w:hint="eastAsia" w:ascii="宋体" w:hAnsi="宋体"/>
                <w:sz w:val="28"/>
                <w:szCs w:val="28"/>
              </w:rPr>
              <w:t>1</w:t>
            </w:r>
          </w:p>
        </w:tc>
        <w:tc>
          <w:tcPr>
            <w:tcW w:w="4252" w:type="dxa"/>
            <w:vAlign w:val="center"/>
          </w:tcPr>
          <w:p>
            <w:pPr>
              <w:spacing w:line="220" w:lineRule="atLeast"/>
              <w:jc w:val="center"/>
              <w:rPr>
                <w:rFonts w:ascii="宋体" w:hAnsi="宋体"/>
                <w:sz w:val="28"/>
                <w:szCs w:val="28"/>
              </w:rPr>
            </w:pPr>
            <w:r>
              <w:rPr>
                <w:rFonts w:ascii="宋体" w:hAnsi="宋体"/>
                <w:sz w:val="28"/>
                <w:szCs w:val="28"/>
              </w:rPr>
              <w:t>图纸设计、图纸校对及方案设计</w:t>
            </w:r>
          </w:p>
        </w:tc>
        <w:tc>
          <w:tcPr>
            <w:tcW w:w="992" w:type="dxa"/>
            <w:vAlign w:val="center"/>
          </w:tcPr>
          <w:p>
            <w:pPr>
              <w:spacing w:line="220" w:lineRule="atLeast"/>
              <w:jc w:val="center"/>
              <w:rPr>
                <w:rFonts w:ascii="宋体" w:hAnsi="宋体"/>
                <w:sz w:val="28"/>
                <w:szCs w:val="28"/>
              </w:rPr>
            </w:pPr>
            <w:r>
              <w:rPr>
                <w:rFonts w:ascii="宋体" w:hAnsi="宋体"/>
                <w:sz w:val="28"/>
                <w:szCs w:val="28"/>
              </w:rPr>
              <w:t>台套</w:t>
            </w:r>
          </w:p>
        </w:tc>
        <w:tc>
          <w:tcPr>
            <w:tcW w:w="851" w:type="dxa"/>
            <w:vAlign w:val="center"/>
          </w:tcPr>
          <w:p>
            <w:pPr>
              <w:spacing w:line="220" w:lineRule="atLeast"/>
              <w:jc w:val="center"/>
              <w:rPr>
                <w:rFonts w:ascii="宋体" w:hAnsi="宋体"/>
                <w:sz w:val="28"/>
                <w:szCs w:val="28"/>
              </w:rPr>
            </w:pPr>
            <w:r>
              <w:rPr>
                <w:rFonts w:hint="eastAsia" w:ascii="宋体" w:hAnsi="宋体"/>
                <w:sz w:val="28"/>
                <w:szCs w:val="28"/>
              </w:rPr>
              <w:t>2</w:t>
            </w:r>
          </w:p>
        </w:tc>
        <w:tc>
          <w:tcPr>
            <w:tcW w:w="1134" w:type="dxa"/>
            <w:vAlign w:val="center"/>
          </w:tcPr>
          <w:p>
            <w:pPr>
              <w:spacing w:line="220" w:lineRule="atLeast"/>
              <w:jc w:val="center"/>
              <w:rPr>
                <w:rFonts w:ascii="宋体" w:hAnsi="宋体"/>
                <w:sz w:val="28"/>
                <w:szCs w:val="28"/>
              </w:rPr>
            </w:pPr>
          </w:p>
        </w:tc>
        <w:tc>
          <w:tcPr>
            <w:tcW w:w="1276" w:type="dxa"/>
            <w:vAlign w:val="center"/>
          </w:tcPr>
          <w:p>
            <w:pPr>
              <w:spacing w:line="220" w:lineRule="atLeast"/>
              <w:jc w:val="center"/>
              <w:rPr>
                <w:rFonts w:ascii="宋体" w:hAnsi="宋体"/>
                <w:sz w:val="28"/>
                <w:szCs w:val="28"/>
              </w:rPr>
            </w:pPr>
          </w:p>
        </w:tc>
        <w:tc>
          <w:tcPr>
            <w:tcW w:w="992" w:type="dxa"/>
            <w:vAlign w:val="center"/>
          </w:tcPr>
          <w:p>
            <w:pPr>
              <w:spacing w:line="22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220" w:lineRule="atLeast"/>
              <w:jc w:val="center"/>
              <w:rPr>
                <w:rFonts w:ascii="宋体" w:hAnsi="宋体"/>
                <w:sz w:val="28"/>
                <w:szCs w:val="28"/>
              </w:rPr>
            </w:pPr>
            <w:r>
              <w:rPr>
                <w:rFonts w:hint="eastAsia" w:ascii="宋体" w:hAnsi="宋体"/>
                <w:sz w:val="28"/>
                <w:szCs w:val="28"/>
              </w:rPr>
              <w:t>2</w:t>
            </w:r>
          </w:p>
        </w:tc>
        <w:tc>
          <w:tcPr>
            <w:tcW w:w="4252" w:type="dxa"/>
            <w:vAlign w:val="center"/>
          </w:tcPr>
          <w:p>
            <w:pPr>
              <w:spacing w:line="220" w:lineRule="atLeast"/>
              <w:jc w:val="center"/>
              <w:rPr>
                <w:rFonts w:ascii="宋体" w:hAnsi="宋体"/>
                <w:sz w:val="28"/>
                <w:szCs w:val="28"/>
              </w:rPr>
            </w:pPr>
            <w:r>
              <w:rPr>
                <w:rFonts w:ascii="宋体" w:hAnsi="宋体"/>
                <w:sz w:val="28"/>
                <w:szCs w:val="28"/>
              </w:rPr>
              <w:t>屏柜安装（含基础）</w:t>
            </w:r>
          </w:p>
        </w:tc>
        <w:tc>
          <w:tcPr>
            <w:tcW w:w="992" w:type="dxa"/>
            <w:vAlign w:val="center"/>
          </w:tcPr>
          <w:p>
            <w:pPr>
              <w:spacing w:line="220" w:lineRule="atLeast"/>
              <w:jc w:val="center"/>
              <w:rPr>
                <w:rFonts w:ascii="宋体" w:hAnsi="宋体"/>
                <w:sz w:val="28"/>
                <w:szCs w:val="28"/>
              </w:rPr>
            </w:pPr>
            <w:r>
              <w:rPr>
                <w:rFonts w:ascii="宋体" w:hAnsi="宋体"/>
                <w:sz w:val="28"/>
                <w:szCs w:val="28"/>
              </w:rPr>
              <w:t>面</w:t>
            </w:r>
          </w:p>
        </w:tc>
        <w:tc>
          <w:tcPr>
            <w:tcW w:w="851" w:type="dxa"/>
            <w:vAlign w:val="center"/>
          </w:tcPr>
          <w:p>
            <w:pPr>
              <w:spacing w:line="220" w:lineRule="atLeast"/>
              <w:jc w:val="center"/>
              <w:rPr>
                <w:rFonts w:ascii="宋体" w:hAnsi="宋体"/>
                <w:sz w:val="28"/>
                <w:szCs w:val="28"/>
              </w:rPr>
            </w:pPr>
            <w:r>
              <w:rPr>
                <w:rFonts w:hint="eastAsia" w:ascii="宋体" w:hAnsi="宋体"/>
                <w:sz w:val="28"/>
                <w:szCs w:val="28"/>
              </w:rPr>
              <w:t>2</w:t>
            </w:r>
          </w:p>
        </w:tc>
        <w:tc>
          <w:tcPr>
            <w:tcW w:w="1134" w:type="dxa"/>
            <w:vAlign w:val="center"/>
          </w:tcPr>
          <w:p>
            <w:pPr>
              <w:spacing w:line="220" w:lineRule="atLeast"/>
              <w:jc w:val="center"/>
              <w:rPr>
                <w:rFonts w:ascii="宋体" w:hAnsi="宋体"/>
                <w:sz w:val="28"/>
                <w:szCs w:val="28"/>
              </w:rPr>
            </w:pPr>
          </w:p>
        </w:tc>
        <w:tc>
          <w:tcPr>
            <w:tcW w:w="1276" w:type="dxa"/>
            <w:vAlign w:val="center"/>
          </w:tcPr>
          <w:p>
            <w:pPr>
              <w:spacing w:line="220" w:lineRule="atLeast"/>
              <w:jc w:val="center"/>
              <w:rPr>
                <w:rFonts w:ascii="宋体" w:hAnsi="宋体"/>
                <w:sz w:val="28"/>
                <w:szCs w:val="28"/>
              </w:rPr>
            </w:pPr>
          </w:p>
        </w:tc>
        <w:tc>
          <w:tcPr>
            <w:tcW w:w="992" w:type="dxa"/>
            <w:vAlign w:val="center"/>
          </w:tcPr>
          <w:p>
            <w:pPr>
              <w:spacing w:line="22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220" w:lineRule="atLeast"/>
              <w:jc w:val="center"/>
              <w:rPr>
                <w:rFonts w:ascii="宋体" w:hAnsi="宋体"/>
                <w:sz w:val="28"/>
                <w:szCs w:val="28"/>
              </w:rPr>
            </w:pPr>
            <w:r>
              <w:rPr>
                <w:rFonts w:hint="eastAsia" w:ascii="宋体" w:hAnsi="宋体"/>
                <w:sz w:val="28"/>
                <w:szCs w:val="28"/>
              </w:rPr>
              <w:t>3</w:t>
            </w:r>
          </w:p>
        </w:tc>
        <w:tc>
          <w:tcPr>
            <w:tcW w:w="4252" w:type="dxa"/>
            <w:vAlign w:val="center"/>
          </w:tcPr>
          <w:p>
            <w:pPr>
              <w:spacing w:line="220" w:lineRule="atLeast"/>
              <w:jc w:val="center"/>
              <w:rPr>
                <w:rFonts w:ascii="宋体" w:hAnsi="宋体"/>
                <w:sz w:val="28"/>
                <w:szCs w:val="28"/>
              </w:rPr>
            </w:pPr>
            <w:r>
              <w:rPr>
                <w:rFonts w:ascii="宋体" w:hAnsi="宋体"/>
                <w:sz w:val="28"/>
                <w:szCs w:val="28"/>
              </w:rPr>
              <w:t>柜内电缆拆除</w:t>
            </w:r>
          </w:p>
        </w:tc>
        <w:tc>
          <w:tcPr>
            <w:tcW w:w="992" w:type="dxa"/>
            <w:vAlign w:val="center"/>
          </w:tcPr>
          <w:p>
            <w:pPr>
              <w:spacing w:line="220" w:lineRule="atLeast"/>
              <w:jc w:val="center"/>
              <w:rPr>
                <w:rFonts w:ascii="宋体" w:hAnsi="宋体"/>
                <w:sz w:val="28"/>
                <w:szCs w:val="28"/>
              </w:rPr>
            </w:pPr>
            <w:r>
              <w:rPr>
                <w:rFonts w:ascii="宋体" w:hAnsi="宋体"/>
                <w:sz w:val="28"/>
                <w:szCs w:val="28"/>
              </w:rPr>
              <w:t>台套</w:t>
            </w:r>
          </w:p>
        </w:tc>
        <w:tc>
          <w:tcPr>
            <w:tcW w:w="851" w:type="dxa"/>
            <w:vAlign w:val="center"/>
          </w:tcPr>
          <w:p>
            <w:pPr>
              <w:spacing w:line="220" w:lineRule="atLeast"/>
              <w:jc w:val="center"/>
              <w:rPr>
                <w:rFonts w:ascii="宋体" w:hAnsi="宋体"/>
                <w:sz w:val="28"/>
                <w:szCs w:val="28"/>
              </w:rPr>
            </w:pPr>
            <w:r>
              <w:rPr>
                <w:rFonts w:hint="eastAsia" w:ascii="宋体" w:hAnsi="宋体"/>
                <w:sz w:val="28"/>
                <w:szCs w:val="28"/>
              </w:rPr>
              <w:t>2</w:t>
            </w:r>
          </w:p>
        </w:tc>
        <w:tc>
          <w:tcPr>
            <w:tcW w:w="1134" w:type="dxa"/>
            <w:vAlign w:val="center"/>
          </w:tcPr>
          <w:p>
            <w:pPr>
              <w:spacing w:line="220" w:lineRule="atLeast"/>
              <w:jc w:val="center"/>
              <w:rPr>
                <w:rFonts w:ascii="宋体" w:hAnsi="宋体"/>
                <w:sz w:val="28"/>
                <w:szCs w:val="28"/>
              </w:rPr>
            </w:pPr>
          </w:p>
        </w:tc>
        <w:tc>
          <w:tcPr>
            <w:tcW w:w="1276" w:type="dxa"/>
            <w:vAlign w:val="center"/>
          </w:tcPr>
          <w:p>
            <w:pPr>
              <w:spacing w:line="220" w:lineRule="atLeast"/>
              <w:jc w:val="center"/>
              <w:rPr>
                <w:rFonts w:ascii="宋体" w:hAnsi="宋体"/>
                <w:sz w:val="28"/>
                <w:szCs w:val="28"/>
              </w:rPr>
            </w:pPr>
          </w:p>
        </w:tc>
        <w:tc>
          <w:tcPr>
            <w:tcW w:w="992" w:type="dxa"/>
            <w:vAlign w:val="center"/>
          </w:tcPr>
          <w:p>
            <w:pPr>
              <w:spacing w:line="22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220" w:lineRule="atLeast"/>
              <w:jc w:val="center"/>
              <w:rPr>
                <w:rFonts w:ascii="宋体" w:hAnsi="宋体"/>
                <w:sz w:val="28"/>
                <w:szCs w:val="28"/>
              </w:rPr>
            </w:pPr>
            <w:r>
              <w:rPr>
                <w:rFonts w:hint="eastAsia" w:ascii="宋体" w:hAnsi="宋体"/>
                <w:sz w:val="28"/>
                <w:szCs w:val="28"/>
              </w:rPr>
              <w:t>4</w:t>
            </w:r>
          </w:p>
        </w:tc>
        <w:tc>
          <w:tcPr>
            <w:tcW w:w="4252" w:type="dxa"/>
            <w:vAlign w:val="center"/>
          </w:tcPr>
          <w:p>
            <w:pPr>
              <w:spacing w:line="220" w:lineRule="atLeast"/>
              <w:jc w:val="center"/>
              <w:rPr>
                <w:rFonts w:ascii="宋体" w:hAnsi="宋体"/>
                <w:sz w:val="28"/>
                <w:szCs w:val="28"/>
              </w:rPr>
            </w:pPr>
            <w:r>
              <w:rPr>
                <w:rFonts w:ascii="宋体" w:hAnsi="宋体"/>
                <w:sz w:val="28"/>
                <w:szCs w:val="28"/>
              </w:rPr>
              <w:t>电缆安装、整理、</w:t>
            </w:r>
            <w:r>
              <w:rPr>
                <w:rFonts w:hint="eastAsia" w:ascii="宋体" w:hAnsi="宋体"/>
                <w:sz w:val="28"/>
                <w:szCs w:val="28"/>
              </w:rPr>
              <w:t>接</w:t>
            </w:r>
            <w:r>
              <w:rPr>
                <w:rFonts w:ascii="宋体" w:hAnsi="宋体"/>
                <w:sz w:val="28"/>
                <w:szCs w:val="28"/>
              </w:rPr>
              <w:t>线</w:t>
            </w:r>
          </w:p>
        </w:tc>
        <w:tc>
          <w:tcPr>
            <w:tcW w:w="992" w:type="dxa"/>
            <w:vAlign w:val="center"/>
          </w:tcPr>
          <w:p>
            <w:pPr>
              <w:spacing w:line="220" w:lineRule="atLeast"/>
              <w:jc w:val="center"/>
              <w:rPr>
                <w:rFonts w:ascii="宋体" w:hAnsi="宋体"/>
                <w:sz w:val="28"/>
                <w:szCs w:val="28"/>
              </w:rPr>
            </w:pPr>
            <w:r>
              <w:rPr>
                <w:rFonts w:ascii="宋体" w:hAnsi="宋体"/>
                <w:sz w:val="28"/>
                <w:szCs w:val="28"/>
              </w:rPr>
              <w:t>台套</w:t>
            </w:r>
          </w:p>
        </w:tc>
        <w:tc>
          <w:tcPr>
            <w:tcW w:w="851" w:type="dxa"/>
            <w:vAlign w:val="center"/>
          </w:tcPr>
          <w:p>
            <w:pPr>
              <w:spacing w:line="220" w:lineRule="atLeast"/>
              <w:jc w:val="center"/>
              <w:rPr>
                <w:rFonts w:ascii="宋体" w:hAnsi="宋体"/>
                <w:sz w:val="28"/>
                <w:szCs w:val="28"/>
              </w:rPr>
            </w:pPr>
            <w:r>
              <w:rPr>
                <w:rFonts w:hint="eastAsia" w:ascii="宋体" w:hAnsi="宋体"/>
                <w:sz w:val="28"/>
                <w:szCs w:val="28"/>
              </w:rPr>
              <w:t>2</w:t>
            </w:r>
          </w:p>
        </w:tc>
        <w:tc>
          <w:tcPr>
            <w:tcW w:w="1134" w:type="dxa"/>
            <w:vAlign w:val="center"/>
          </w:tcPr>
          <w:p>
            <w:pPr>
              <w:spacing w:line="220" w:lineRule="atLeast"/>
              <w:jc w:val="center"/>
              <w:rPr>
                <w:rFonts w:ascii="宋体" w:hAnsi="宋体"/>
                <w:sz w:val="28"/>
                <w:szCs w:val="28"/>
              </w:rPr>
            </w:pPr>
          </w:p>
        </w:tc>
        <w:tc>
          <w:tcPr>
            <w:tcW w:w="1276" w:type="dxa"/>
            <w:vAlign w:val="center"/>
          </w:tcPr>
          <w:p>
            <w:pPr>
              <w:spacing w:line="220" w:lineRule="atLeast"/>
              <w:jc w:val="center"/>
              <w:rPr>
                <w:rFonts w:ascii="宋体" w:hAnsi="宋体"/>
                <w:sz w:val="28"/>
                <w:szCs w:val="28"/>
              </w:rPr>
            </w:pPr>
          </w:p>
        </w:tc>
        <w:tc>
          <w:tcPr>
            <w:tcW w:w="992" w:type="dxa"/>
            <w:vAlign w:val="center"/>
          </w:tcPr>
          <w:p>
            <w:pPr>
              <w:spacing w:line="22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220" w:lineRule="atLeast"/>
              <w:jc w:val="center"/>
              <w:rPr>
                <w:rFonts w:ascii="宋体" w:hAnsi="宋体"/>
                <w:sz w:val="28"/>
                <w:szCs w:val="28"/>
              </w:rPr>
            </w:pPr>
            <w:r>
              <w:rPr>
                <w:rFonts w:hint="eastAsia" w:ascii="宋体" w:hAnsi="宋体"/>
                <w:sz w:val="28"/>
                <w:szCs w:val="28"/>
              </w:rPr>
              <w:t>5</w:t>
            </w:r>
          </w:p>
        </w:tc>
        <w:tc>
          <w:tcPr>
            <w:tcW w:w="4252" w:type="dxa"/>
            <w:vAlign w:val="center"/>
          </w:tcPr>
          <w:p>
            <w:pPr>
              <w:spacing w:line="220" w:lineRule="atLeast"/>
              <w:jc w:val="center"/>
              <w:rPr>
                <w:rFonts w:ascii="宋体" w:hAnsi="宋体"/>
                <w:sz w:val="28"/>
                <w:szCs w:val="28"/>
              </w:rPr>
            </w:pPr>
            <w:r>
              <w:rPr>
                <w:rFonts w:ascii="宋体" w:hAnsi="宋体"/>
                <w:sz w:val="28"/>
                <w:szCs w:val="28"/>
              </w:rPr>
              <w:t>设备调试费</w:t>
            </w:r>
          </w:p>
        </w:tc>
        <w:tc>
          <w:tcPr>
            <w:tcW w:w="992" w:type="dxa"/>
            <w:vAlign w:val="center"/>
          </w:tcPr>
          <w:p>
            <w:pPr>
              <w:spacing w:line="220" w:lineRule="atLeast"/>
              <w:jc w:val="center"/>
              <w:rPr>
                <w:rFonts w:ascii="宋体" w:hAnsi="宋体"/>
                <w:sz w:val="28"/>
                <w:szCs w:val="28"/>
              </w:rPr>
            </w:pPr>
            <w:r>
              <w:rPr>
                <w:rFonts w:ascii="宋体" w:hAnsi="宋体"/>
                <w:sz w:val="28"/>
                <w:szCs w:val="28"/>
              </w:rPr>
              <w:t>台套</w:t>
            </w:r>
          </w:p>
        </w:tc>
        <w:tc>
          <w:tcPr>
            <w:tcW w:w="851" w:type="dxa"/>
            <w:vAlign w:val="center"/>
          </w:tcPr>
          <w:p>
            <w:pPr>
              <w:spacing w:line="220" w:lineRule="atLeast"/>
              <w:jc w:val="center"/>
              <w:rPr>
                <w:rFonts w:ascii="宋体" w:hAnsi="宋体"/>
                <w:sz w:val="28"/>
                <w:szCs w:val="28"/>
              </w:rPr>
            </w:pPr>
            <w:r>
              <w:rPr>
                <w:rFonts w:hint="eastAsia" w:ascii="宋体" w:hAnsi="宋体"/>
                <w:sz w:val="28"/>
                <w:szCs w:val="28"/>
              </w:rPr>
              <w:t>2</w:t>
            </w:r>
          </w:p>
        </w:tc>
        <w:tc>
          <w:tcPr>
            <w:tcW w:w="1134" w:type="dxa"/>
            <w:vAlign w:val="center"/>
          </w:tcPr>
          <w:p>
            <w:pPr>
              <w:spacing w:line="220" w:lineRule="atLeast"/>
              <w:jc w:val="center"/>
              <w:rPr>
                <w:rFonts w:ascii="宋体" w:hAnsi="宋体"/>
                <w:sz w:val="28"/>
                <w:szCs w:val="28"/>
              </w:rPr>
            </w:pPr>
          </w:p>
        </w:tc>
        <w:tc>
          <w:tcPr>
            <w:tcW w:w="1276" w:type="dxa"/>
            <w:vAlign w:val="center"/>
          </w:tcPr>
          <w:p>
            <w:pPr>
              <w:spacing w:line="220" w:lineRule="atLeast"/>
              <w:jc w:val="center"/>
              <w:rPr>
                <w:rFonts w:ascii="宋体" w:hAnsi="宋体"/>
                <w:sz w:val="28"/>
                <w:szCs w:val="28"/>
              </w:rPr>
            </w:pPr>
          </w:p>
        </w:tc>
        <w:tc>
          <w:tcPr>
            <w:tcW w:w="992" w:type="dxa"/>
            <w:vAlign w:val="center"/>
          </w:tcPr>
          <w:p>
            <w:pPr>
              <w:spacing w:line="22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9" w:type="dxa"/>
            <w:gridSpan w:val="7"/>
            <w:vAlign w:val="center"/>
          </w:tcPr>
          <w:p>
            <w:pPr>
              <w:spacing w:line="220" w:lineRule="atLeast"/>
              <w:jc w:val="center"/>
              <w:rPr>
                <w:rFonts w:ascii="宋体" w:hAnsi="宋体"/>
                <w:b/>
                <w:sz w:val="28"/>
                <w:szCs w:val="28"/>
              </w:rPr>
            </w:pPr>
            <w:r>
              <w:rPr>
                <w:rFonts w:hint="eastAsia" w:ascii="宋体" w:hAnsi="宋体"/>
                <w:b/>
                <w:sz w:val="28"/>
                <w:szCs w:val="28"/>
              </w:rPr>
              <w:t>二、</w:t>
            </w:r>
            <w:r>
              <w:rPr>
                <w:rFonts w:ascii="宋体" w:hAnsi="宋体"/>
                <w:b/>
                <w:sz w:val="28"/>
                <w:szCs w:val="28"/>
              </w:rPr>
              <w:t>试验费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220" w:lineRule="atLeast"/>
              <w:jc w:val="center"/>
              <w:rPr>
                <w:rFonts w:ascii="宋体" w:hAnsi="宋体"/>
                <w:sz w:val="28"/>
                <w:szCs w:val="28"/>
              </w:rPr>
            </w:pPr>
            <w:r>
              <w:rPr>
                <w:rFonts w:hint="eastAsia" w:ascii="宋体" w:hAnsi="宋体"/>
                <w:sz w:val="28"/>
                <w:szCs w:val="28"/>
              </w:rPr>
              <w:t>1</w:t>
            </w:r>
          </w:p>
        </w:tc>
        <w:tc>
          <w:tcPr>
            <w:tcW w:w="4252" w:type="dxa"/>
            <w:vAlign w:val="center"/>
          </w:tcPr>
          <w:p>
            <w:pPr>
              <w:spacing w:line="220" w:lineRule="atLeast"/>
              <w:jc w:val="center"/>
              <w:rPr>
                <w:rFonts w:ascii="宋体" w:hAnsi="宋体"/>
                <w:sz w:val="28"/>
                <w:szCs w:val="28"/>
              </w:rPr>
            </w:pPr>
            <w:r>
              <w:rPr>
                <w:rFonts w:ascii="宋体" w:hAnsi="宋体"/>
                <w:sz w:val="28"/>
                <w:szCs w:val="28"/>
              </w:rPr>
              <w:t>装置试验</w:t>
            </w:r>
            <w:r>
              <w:rPr>
                <w:rFonts w:hint="eastAsia" w:ascii="宋体" w:hAnsi="宋体"/>
                <w:sz w:val="28"/>
                <w:szCs w:val="28"/>
              </w:rPr>
              <w:t xml:space="preserve"> </w:t>
            </w:r>
            <w:r>
              <w:rPr>
                <w:rFonts w:ascii="宋体" w:hAnsi="宋体"/>
                <w:sz w:val="28"/>
                <w:szCs w:val="28"/>
              </w:rPr>
              <w:t>光差线路保护</w:t>
            </w:r>
            <w:r>
              <w:rPr>
                <w:rFonts w:hint="eastAsia" w:ascii="宋体" w:hAnsi="宋体"/>
                <w:sz w:val="28"/>
                <w:szCs w:val="28"/>
              </w:rPr>
              <w:t>110kV</w:t>
            </w:r>
          </w:p>
        </w:tc>
        <w:tc>
          <w:tcPr>
            <w:tcW w:w="992" w:type="dxa"/>
            <w:vAlign w:val="center"/>
          </w:tcPr>
          <w:p>
            <w:pPr>
              <w:spacing w:line="220" w:lineRule="atLeast"/>
              <w:jc w:val="center"/>
              <w:rPr>
                <w:rFonts w:ascii="宋体" w:hAnsi="宋体"/>
                <w:sz w:val="28"/>
                <w:szCs w:val="28"/>
              </w:rPr>
            </w:pPr>
            <w:r>
              <w:rPr>
                <w:rFonts w:hint="eastAsia" w:ascii="宋体" w:hAnsi="宋体"/>
                <w:sz w:val="28"/>
                <w:szCs w:val="28"/>
              </w:rPr>
              <w:t>台套</w:t>
            </w:r>
          </w:p>
        </w:tc>
        <w:tc>
          <w:tcPr>
            <w:tcW w:w="851" w:type="dxa"/>
            <w:vAlign w:val="center"/>
          </w:tcPr>
          <w:p>
            <w:pPr>
              <w:spacing w:line="220" w:lineRule="atLeast"/>
              <w:jc w:val="center"/>
              <w:rPr>
                <w:rFonts w:ascii="宋体" w:hAnsi="宋体"/>
                <w:sz w:val="28"/>
                <w:szCs w:val="28"/>
              </w:rPr>
            </w:pPr>
            <w:r>
              <w:rPr>
                <w:rFonts w:hint="eastAsia" w:ascii="宋体" w:hAnsi="宋体"/>
                <w:sz w:val="28"/>
                <w:szCs w:val="28"/>
              </w:rPr>
              <w:t>2</w:t>
            </w:r>
          </w:p>
        </w:tc>
        <w:tc>
          <w:tcPr>
            <w:tcW w:w="1134" w:type="dxa"/>
            <w:vAlign w:val="center"/>
          </w:tcPr>
          <w:p>
            <w:pPr>
              <w:spacing w:line="220" w:lineRule="atLeast"/>
              <w:jc w:val="center"/>
              <w:rPr>
                <w:rFonts w:ascii="宋体" w:hAnsi="宋体"/>
                <w:sz w:val="28"/>
                <w:szCs w:val="28"/>
              </w:rPr>
            </w:pPr>
          </w:p>
        </w:tc>
        <w:tc>
          <w:tcPr>
            <w:tcW w:w="1276" w:type="dxa"/>
            <w:vAlign w:val="center"/>
          </w:tcPr>
          <w:p>
            <w:pPr>
              <w:spacing w:line="220" w:lineRule="atLeast"/>
              <w:jc w:val="center"/>
              <w:rPr>
                <w:rFonts w:ascii="宋体" w:hAnsi="宋体"/>
                <w:sz w:val="28"/>
                <w:szCs w:val="28"/>
              </w:rPr>
            </w:pPr>
          </w:p>
        </w:tc>
        <w:tc>
          <w:tcPr>
            <w:tcW w:w="992" w:type="dxa"/>
            <w:vAlign w:val="center"/>
          </w:tcPr>
          <w:p>
            <w:pPr>
              <w:spacing w:line="22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220" w:lineRule="atLeast"/>
              <w:jc w:val="center"/>
              <w:rPr>
                <w:rFonts w:ascii="宋体" w:hAnsi="宋体"/>
                <w:sz w:val="28"/>
                <w:szCs w:val="28"/>
              </w:rPr>
            </w:pPr>
            <w:r>
              <w:rPr>
                <w:rFonts w:hint="eastAsia" w:ascii="宋体" w:hAnsi="宋体"/>
                <w:sz w:val="28"/>
                <w:szCs w:val="28"/>
              </w:rPr>
              <w:t>2</w:t>
            </w:r>
          </w:p>
        </w:tc>
        <w:tc>
          <w:tcPr>
            <w:tcW w:w="4252" w:type="dxa"/>
            <w:vAlign w:val="center"/>
          </w:tcPr>
          <w:p>
            <w:pPr>
              <w:spacing w:line="220" w:lineRule="atLeast"/>
              <w:jc w:val="center"/>
              <w:rPr>
                <w:rFonts w:ascii="宋体" w:hAnsi="宋体"/>
                <w:sz w:val="28"/>
                <w:szCs w:val="28"/>
              </w:rPr>
            </w:pPr>
            <w:r>
              <w:rPr>
                <w:rFonts w:ascii="宋体" w:hAnsi="宋体"/>
                <w:sz w:val="28"/>
                <w:szCs w:val="28"/>
              </w:rPr>
              <w:t>整组传动试验</w:t>
            </w:r>
          </w:p>
        </w:tc>
        <w:tc>
          <w:tcPr>
            <w:tcW w:w="992" w:type="dxa"/>
            <w:vAlign w:val="center"/>
          </w:tcPr>
          <w:p>
            <w:pPr>
              <w:spacing w:line="220" w:lineRule="atLeast"/>
              <w:jc w:val="center"/>
              <w:rPr>
                <w:rFonts w:ascii="宋体" w:hAnsi="宋体"/>
                <w:sz w:val="28"/>
                <w:szCs w:val="28"/>
              </w:rPr>
            </w:pPr>
            <w:r>
              <w:rPr>
                <w:rFonts w:ascii="宋体" w:hAnsi="宋体"/>
                <w:sz w:val="28"/>
                <w:szCs w:val="28"/>
              </w:rPr>
              <w:t>台套</w:t>
            </w:r>
          </w:p>
        </w:tc>
        <w:tc>
          <w:tcPr>
            <w:tcW w:w="851" w:type="dxa"/>
            <w:vAlign w:val="center"/>
          </w:tcPr>
          <w:p>
            <w:pPr>
              <w:spacing w:line="220" w:lineRule="atLeast"/>
              <w:jc w:val="center"/>
              <w:rPr>
                <w:rFonts w:ascii="宋体" w:hAnsi="宋体"/>
                <w:sz w:val="28"/>
                <w:szCs w:val="28"/>
              </w:rPr>
            </w:pPr>
            <w:r>
              <w:rPr>
                <w:rFonts w:hint="eastAsia" w:ascii="宋体" w:hAnsi="宋体"/>
                <w:sz w:val="28"/>
                <w:szCs w:val="28"/>
              </w:rPr>
              <w:t>2</w:t>
            </w:r>
          </w:p>
        </w:tc>
        <w:tc>
          <w:tcPr>
            <w:tcW w:w="1134" w:type="dxa"/>
            <w:vAlign w:val="center"/>
          </w:tcPr>
          <w:p>
            <w:pPr>
              <w:spacing w:line="220" w:lineRule="atLeast"/>
              <w:jc w:val="center"/>
              <w:rPr>
                <w:rFonts w:ascii="宋体" w:hAnsi="宋体"/>
                <w:sz w:val="28"/>
                <w:szCs w:val="28"/>
              </w:rPr>
            </w:pPr>
          </w:p>
        </w:tc>
        <w:tc>
          <w:tcPr>
            <w:tcW w:w="1276" w:type="dxa"/>
            <w:vAlign w:val="center"/>
          </w:tcPr>
          <w:p>
            <w:pPr>
              <w:spacing w:line="220" w:lineRule="atLeast"/>
              <w:jc w:val="center"/>
              <w:rPr>
                <w:rFonts w:ascii="宋体" w:hAnsi="宋体"/>
                <w:sz w:val="28"/>
                <w:szCs w:val="28"/>
              </w:rPr>
            </w:pPr>
          </w:p>
        </w:tc>
        <w:tc>
          <w:tcPr>
            <w:tcW w:w="992" w:type="dxa"/>
            <w:vAlign w:val="center"/>
          </w:tcPr>
          <w:p>
            <w:pPr>
              <w:spacing w:line="22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220" w:lineRule="atLeast"/>
              <w:jc w:val="center"/>
              <w:rPr>
                <w:rFonts w:ascii="宋体" w:hAnsi="宋体"/>
                <w:sz w:val="28"/>
                <w:szCs w:val="28"/>
              </w:rPr>
            </w:pPr>
            <w:r>
              <w:rPr>
                <w:rFonts w:hint="eastAsia" w:ascii="宋体" w:hAnsi="宋体"/>
                <w:sz w:val="28"/>
                <w:szCs w:val="28"/>
              </w:rPr>
              <w:t>3</w:t>
            </w:r>
          </w:p>
        </w:tc>
        <w:tc>
          <w:tcPr>
            <w:tcW w:w="4252" w:type="dxa"/>
            <w:vAlign w:val="center"/>
          </w:tcPr>
          <w:p>
            <w:pPr>
              <w:spacing w:line="220" w:lineRule="atLeast"/>
              <w:jc w:val="center"/>
              <w:rPr>
                <w:rFonts w:ascii="宋体" w:hAnsi="宋体"/>
                <w:sz w:val="28"/>
                <w:szCs w:val="28"/>
              </w:rPr>
            </w:pPr>
            <w:r>
              <w:rPr>
                <w:rFonts w:ascii="宋体" w:hAnsi="宋体"/>
                <w:sz w:val="28"/>
                <w:szCs w:val="28"/>
              </w:rPr>
              <w:t>保护启动试验</w:t>
            </w:r>
            <w:r>
              <w:rPr>
                <w:rFonts w:hint="eastAsia" w:ascii="宋体" w:hAnsi="宋体"/>
                <w:sz w:val="28"/>
                <w:szCs w:val="28"/>
              </w:rPr>
              <w:t xml:space="preserve"> 光差线路保护110kV</w:t>
            </w:r>
          </w:p>
        </w:tc>
        <w:tc>
          <w:tcPr>
            <w:tcW w:w="992" w:type="dxa"/>
            <w:vAlign w:val="center"/>
          </w:tcPr>
          <w:p>
            <w:pPr>
              <w:spacing w:line="220" w:lineRule="atLeast"/>
              <w:jc w:val="center"/>
              <w:rPr>
                <w:rFonts w:ascii="宋体" w:hAnsi="宋体"/>
                <w:sz w:val="28"/>
                <w:szCs w:val="28"/>
              </w:rPr>
            </w:pPr>
            <w:r>
              <w:rPr>
                <w:rFonts w:hint="eastAsia" w:ascii="宋体" w:hAnsi="宋体"/>
                <w:sz w:val="28"/>
                <w:szCs w:val="28"/>
              </w:rPr>
              <w:t>台套</w:t>
            </w:r>
          </w:p>
        </w:tc>
        <w:tc>
          <w:tcPr>
            <w:tcW w:w="851" w:type="dxa"/>
            <w:vAlign w:val="center"/>
          </w:tcPr>
          <w:p>
            <w:pPr>
              <w:spacing w:line="220" w:lineRule="atLeast"/>
              <w:jc w:val="center"/>
              <w:rPr>
                <w:rFonts w:ascii="宋体" w:hAnsi="宋体"/>
                <w:sz w:val="28"/>
                <w:szCs w:val="28"/>
              </w:rPr>
            </w:pPr>
            <w:r>
              <w:rPr>
                <w:rFonts w:hint="eastAsia" w:ascii="宋体" w:hAnsi="宋体"/>
                <w:sz w:val="28"/>
                <w:szCs w:val="28"/>
              </w:rPr>
              <w:t>2</w:t>
            </w:r>
          </w:p>
        </w:tc>
        <w:tc>
          <w:tcPr>
            <w:tcW w:w="1134" w:type="dxa"/>
            <w:vAlign w:val="center"/>
          </w:tcPr>
          <w:p>
            <w:pPr>
              <w:spacing w:line="220" w:lineRule="atLeast"/>
              <w:jc w:val="center"/>
              <w:rPr>
                <w:rFonts w:ascii="宋体" w:hAnsi="宋体"/>
                <w:sz w:val="28"/>
                <w:szCs w:val="28"/>
              </w:rPr>
            </w:pPr>
          </w:p>
        </w:tc>
        <w:tc>
          <w:tcPr>
            <w:tcW w:w="1276" w:type="dxa"/>
            <w:vAlign w:val="center"/>
          </w:tcPr>
          <w:p>
            <w:pPr>
              <w:spacing w:line="220" w:lineRule="atLeast"/>
              <w:jc w:val="center"/>
              <w:rPr>
                <w:rFonts w:ascii="宋体" w:hAnsi="宋体"/>
                <w:sz w:val="28"/>
                <w:szCs w:val="28"/>
              </w:rPr>
            </w:pPr>
          </w:p>
        </w:tc>
        <w:tc>
          <w:tcPr>
            <w:tcW w:w="992" w:type="dxa"/>
            <w:vAlign w:val="center"/>
          </w:tcPr>
          <w:p>
            <w:pPr>
              <w:spacing w:line="22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9" w:type="dxa"/>
            <w:gridSpan w:val="7"/>
            <w:vAlign w:val="center"/>
          </w:tcPr>
          <w:p>
            <w:pPr>
              <w:spacing w:line="220" w:lineRule="atLeast"/>
              <w:jc w:val="center"/>
              <w:rPr>
                <w:rFonts w:ascii="宋体" w:hAnsi="宋体"/>
                <w:b/>
                <w:sz w:val="28"/>
                <w:szCs w:val="28"/>
              </w:rPr>
            </w:pPr>
            <w:r>
              <w:rPr>
                <w:rFonts w:hint="eastAsia" w:ascii="宋体" w:hAnsi="宋体"/>
                <w:b/>
                <w:sz w:val="28"/>
                <w:szCs w:val="28"/>
              </w:rPr>
              <w:t>三、</w:t>
            </w:r>
            <w:r>
              <w:rPr>
                <w:rFonts w:ascii="宋体" w:hAnsi="宋体"/>
                <w:b/>
                <w:sz w:val="28"/>
                <w:szCs w:val="28"/>
              </w:rPr>
              <w:t>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220" w:lineRule="atLeast"/>
              <w:jc w:val="center"/>
              <w:rPr>
                <w:rFonts w:ascii="宋体" w:hAnsi="宋体"/>
                <w:sz w:val="28"/>
                <w:szCs w:val="28"/>
              </w:rPr>
            </w:pPr>
            <w:r>
              <w:rPr>
                <w:rFonts w:hint="eastAsia" w:ascii="宋体" w:hAnsi="宋体"/>
                <w:sz w:val="28"/>
                <w:szCs w:val="28"/>
              </w:rPr>
              <w:t>1</w:t>
            </w:r>
          </w:p>
        </w:tc>
        <w:tc>
          <w:tcPr>
            <w:tcW w:w="4252" w:type="dxa"/>
            <w:vAlign w:val="center"/>
          </w:tcPr>
          <w:p>
            <w:pPr>
              <w:spacing w:line="220" w:lineRule="atLeast"/>
              <w:jc w:val="center"/>
              <w:rPr>
                <w:rFonts w:ascii="宋体" w:hAnsi="宋体"/>
                <w:sz w:val="28"/>
                <w:szCs w:val="28"/>
              </w:rPr>
            </w:pPr>
            <w:r>
              <w:rPr>
                <w:rFonts w:ascii="宋体" w:hAnsi="宋体"/>
                <w:sz w:val="28"/>
                <w:szCs w:val="28"/>
              </w:rPr>
              <w:t>管理费</w:t>
            </w:r>
          </w:p>
        </w:tc>
        <w:tc>
          <w:tcPr>
            <w:tcW w:w="992" w:type="dxa"/>
            <w:vAlign w:val="center"/>
          </w:tcPr>
          <w:p>
            <w:pPr>
              <w:spacing w:line="220" w:lineRule="atLeast"/>
              <w:jc w:val="center"/>
              <w:rPr>
                <w:rFonts w:ascii="宋体" w:hAnsi="宋体"/>
                <w:sz w:val="28"/>
                <w:szCs w:val="28"/>
              </w:rPr>
            </w:pPr>
            <w:r>
              <w:rPr>
                <w:rFonts w:hint="eastAsia" w:ascii="宋体" w:hAnsi="宋体"/>
                <w:sz w:val="28"/>
                <w:szCs w:val="28"/>
              </w:rPr>
              <w:t>项</w:t>
            </w:r>
          </w:p>
        </w:tc>
        <w:tc>
          <w:tcPr>
            <w:tcW w:w="851" w:type="dxa"/>
            <w:vAlign w:val="center"/>
          </w:tcPr>
          <w:p>
            <w:pPr>
              <w:spacing w:line="220" w:lineRule="atLeast"/>
              <w:jc w:val="center"/>
              <w:rPr>
                <w:rFonts w:ascii="宋体" w:hAnsi="宋体"/>
                <w:sz w:val="28"/>
                <w:szCs w:val="28"/>
              </w:rPr>
            </w:pPr>
            <w:r>
              <w:rPr>
                <w:rFonts w:hint="eastAsia" w:ascii="宋体" w:hAnsi="宋体"/>
                <w:sz w:val="28"/>
                <w:szCs w:val="28"/>
              </w:rPr>
              <w:t>1</w:t>
            </w:r>
          </w:p>
        </w:tc>
        <w:tc>
          <w:tcPr>
            <w:tcW w:w="1134" w:type="dxa"/>
            <w:vAlign w:val="center"/>
          </w:tcPr>
          <w:p>
            <w:pPr>
              <w:spacing w:line="220" w:lineRule="atLeast"/>
              <w:jc w:val="center"/>
              <w:rPr>
                <w:rFonts w:ascii="宋体" w:hAnsi="宋体"/>
                <w:sz w:val="28"/>
                <w:szCs w:val="28"/>
              </w:rPr>
            </w:pPr>
          </w:p>
        </w:tc>
        <w:tc>
          <w:tcPr>
            <w:tcW w:w="1276" w:type="dxa"/>
            <w:vAlign w:val="center"/>
          </w:tcPr>
          <w:p>
            <w:pPr>
              <w:spacing w:line="220" w:lineRule="atLeast"/>
              <w:jc w:val="center"/>
              <w:rPr>
                <w:rFonts w:ascii="宋体" w:hAnsi="宋体"/>
                <w:sz w:val="28"/>
                <w:szCs w:val="28"/>
              </w:rPr>
            </w:pPr>
          </w:p>
        </w:tc>
        <w:tc>
          <w:tcPr>
            <w:tcW w:w="992" w:type="dxa"/>
            <w:vAlign w:val="center"/>
          </w:tcPr>
          <w:p>
            <w:pPr>
              <w:spacing w:line="22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9" w:type="dxa"/>
            <w:gridSpan w:val="7"/>
            <w:vAlign w:val="center"/>
          </w:tcPr>
          <w:p>
            <w:pPr>
              <w:spacing w:line="220" w:lineRule="atLeast"/>
              <w:jc w:val="center"/>
              <w:rPr>
                <w:rFonts w:ascii="宋体" w:hAnsi="宋体"/>
                <w:b/>
                <w:sz w:val="28"/>
                <w:szCs w:val="28"/>
              </w:rPr>
            </w:pPr>
            <w:r>
              <w:rPr>
                <w:rFonts w:hint="eastAsia" w:ascii="宋体" w:hAnsi="宋体"/>
                <w:b/>
                <w:sz w:val="28"/>
                <w:szCs w:val="28"/>
              </w:rPr>
              <w:t>四、</w:t>
            </w:r>
            <w:r>
              <w:rPr>
                <w:rFonts w:ascii="宋体" w:hAnsi="宋体"/>
                <w:b/>
                <w:sz w:val="28"/>
                <w:szCs w:val="28"/>
              </w:rPr>
              <w:t>配件材料费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220" w:lineRule="atLeast"/>
              <w:jc w:val="center"/>
              <w:rPr>
                <w:rFonts w:ascii="宋体" w:hAnsi="宋体"/>
                <w:sz w:val="28"/>
                <w:szCs w:val="28"/>
              </w:rPr>
            </w:pPr>
            <w:r>
              <w:rPr>
                <w:rFonts w:hint="eastAsia" w:ascii="宋体" w:hAnsi="宋体"/>
                <w:sz w:val="28"/>
                <w:szCs w:val="28"/>
              </w:rPr>
              <w:t>1</w:t>
            </w:r>
          </w:p>
        </w:tc>
        <w:tc>
          <w:tcPr>
            <w:tcW w:w="4252" w:type="dxa"/>
            <w:vAlign w:val="center"/>
          </w:tcPr>
          <w:p>
            <w:pPr>
              <w:spacing w:line="220" w:lineRule="atLeast"/>
              <w:jc w:val="center"/>
              <w:rPr>
                <w:rFonts w:ascii="宋体" w:hAnsi="宋体"/>
                <w:sz w:val="28"/>
                <w:szCs w:val="28"/>
              </w:rPr>
            </w:pPr>
            <w:r>
              <w:rPr>
                <w:rFonts w:ascii="宋体" w:hAnsi="宋体"/>
                <w:sz w:val="28"/>
                <w:szCs w:val="28"/>
              </w:rPr>
              <w:t>配件材料费</w:t>
            </w:r>
          </w:p>
        </w:tc>
        <w:tc>
          <w:tcPr>
            <w:tcW w:w="992" w:type="dxa"/>
            <w:vAlign w:val="center"/>
          </w:tcPr>
          <w:p>
            <w:pPr>
              <w:spacing w:line="220" w:lineRule="atLeast"/>
              <w:jc w:val="center"/>
              <w:rPr>
                <w:rFonts w:ascii="宋体" w:hAnsi="宋体"/>
                <w:sz w:val="28"/>
                <w:szCs w:val="28"/>
              </w:rPr>
            </w:pPr>
            <w:r>
              <w:rPr>
                <w:rFonts w:hint="eastAsia" w:ascii="宋体" w:hAnsi="宋体"/>
                <w:sz w:val="28"/>
                <w:szCs w:val="28"/>
              </w:rPr>
              <w:t>项</w:t>
            </w:r>
          </w:p>
        </w:tc>
        <w:tc>
          <w:tcPr>
            <w:tcW w:w="851" w:type="dxa"/>
            <w:vAlign w:val="center"/>
          </w:tcPr>
          <w:p>
            <w:pPr>
              <w:spacing w:line="220" w:lineRule="atLeast"/>
              <w:jc w:val="center"/>
              <w:rPr>
                <w:rFonts w:ascii="宋体" w:hAnsi="宋体"/>
                <w:sz w:val="28"/>
                <w:szCs w:val="28"/>
              </w:rPr>
            </w:pPr>
            <w:r>
              <w:rPr>
                <w:rFonts w:hint="eastAsia" w:ascii="宋体" w:hAnsi="宋体"/>
                <w:sz w:val="28"/>
                <w:szCs w:val="28"/>
              </w:rPr>
              <w:t>1</w:t>
            </w:r>
          </w:p>
        </w:tc>
        <w:tc>
          <w:tcPr>
            <w:tcW w:w="1134" w:type="dxa"/>
            <w:vAlign w:val="center"/>
          </w:tcPr>
          <w:p>
            <w:pPr>
              <w:spacing w:line="220" w:lineRule="atLeast"/>
              <w:jc w:val="center"/>
              <w:rPr>
                <w:rFonts w:ascii="宋体" w:hAnsi="宋体"/>
                <w:sz w:val="28"/>
                <w:szCs w:val="28"/>
              </w:rPr>
            </w:pPr>
          </w:p>
        </w:tc>
        <w:tc>
          <w:tcPr>
            <w:tcW w:w="1276" w:type="dxa"/>
            <w:vAlign w:val="center"/>
          </w:tcPr>
          <w:p>
            <w:pPr>
              <w:spacing w:line="220" w:lineRule="atLeast"/>
              <w:jc w:val="center"/>
              <w:rPr>
                <w:rFonts w:ascii="宋体" w:hAnsi="宋体"/>
                <w:sz w:val="28"/>
                <w:szCs w:val="28"/>
              </w:rPr>
            </w:pPr>
          </w:p>
        </w:tc>
        <w:tc>
          <w:tcPr>
            <w:tcW w:w="992" w:type="dxa"/>
            <w:vAlign w:val="center"/>
          </w:tcPr>
          <w:p>
            <w:pPr>
              <w:spacing w:line="22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9" w:type="dxa"/>
            <w:gridSpan w:val="7"/>
            <w:vAlign w:val="center"/>
          </w:tcPr>
          <w:p>
            <w:pPr>
              <w:spacing w:line="220" w:lineRule="atLeast"/>
              <w:jc w:val="center"/>
              <w:rPr>
                <w:rFonts w:ascii="宋体" w:hAnsi="宋体"/>
                <w:b/>
                <w:sz w:val="28"/>
                <w:szCs w:val="28"/>
              </w:rPr>
            </w:pPr>
            <w:r>
              <w:rPr>
                <w:rFonts w:hint="eastAsia" w:ascii="宋体" w:hAnsi="宋体"/>
                <w:b/>
                <w:sz w:val="28"/>
                <w:szCs w:val="28"/>
              </w:rPr>
              <w:t>五、</w:t>
            </w:r>
            <w:r>
              <w:rPr>
                <w:rFonts w:ascii="宋体" w:hAnsi="宋体"/>
                <w:b/>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spacing w:line="220" w:lineRule="atLeast"/>
              <w:jc w:val="center"/>
              <w:rPr>
                <w:rFonts w:ascii="宋体" w:hAnsi="宋体"/>
                <w:sz w:val="28"/>
                <w:szCs w:val="28"/>
              </w:rPr>
            </w:pPr>
            <w:r>
              <w:rPr>
                <w:rFonts w:hint="eastAsia" w:ascii="宋体" w:hAnsi="宋体"/>
                <w:sz w:val="28"/>
                <w:szCs w:val="28"/>
              </w:rPr>
              <w:t>1</w:t>
            </w:r>
          </w:p>
        </w:tc>
        <w:tc>
          <w:tcPr>
            <w:tcW w:w="4252" w:type="dxa"/>
            <w:vAlign w:val="center"/>
          </w:tcPr>
          <w:p>
            <w:pPr>
              <w:spacing w:line="220" w:lineRule="atLeast"/>
              <w:jc w:val="center"/>
              <w:rPr>
                <w:rFonts w:ascii="宋体" w:hAnsi="宋体"/>
                <w:sz w:val="28"/>
                <w:szCs w:val="28"/>
              </w:rPr>
            </w:pPr>
            <w:r>
              <w:rPr>
                <w:rFonts w:ascii="宋体" w:hAnsi="宋体"/>
                <w:sz w:val="28"/>
                <w:szCs w:val="28"/>
              </w:rPr>
              <w:t>其它</w:t>
            </w:r>
          </w:p>
        </w:tc>
        <w:tc>
          <w:tcPr>
            <w:tcW w:w="992" w:type="dxa"/>
            <w:vAlign w:val="center"/>
          </w:tcPr>
          <w:p>
            <w:pPr>
              <w:spacing w:line="220" w:lineRule="atLeast"/>
              <w:jc w:val="center"/>
              <w:rPr>
                <w:rFonts w:ascii="宋体" w:hAnsi="宋体"/>
                <w:sz w:val="28"/>
                <w:szCs w:val="28"/>
              </w:rPr>
            </w:pPr>
            <w:r>
              <w:rPr>
                <w:rFonts w:hint="eastAsia" w:ascii="宋体" w:hAnsi="宋体"/>
                <w:sz w:val="28"/>
                <w:szCs w:val="28"/>
              </w:rPr>
              <w:t>项</w:t>
            </w:r>
          </w:p>
        </w:tc>
        <w:tc>
          <w:tcPr>
            <w:tcW w:w="851" w:type="dxa"/>
            <w:vAlign w:val="center"/>
          </w:tcPr>
          <w:p>
            <w:pPr>
              <w:spacing w:line="220" w:lineRule="atLeast"/>
              <w:jc w:val="center"/>
              <w:rPr>
                <w:rFonts w:ascii="宋体" w:hAnsi="宋体"/>
                <w:sz w:val="28"/>
                <w:szCs w:val="28"/>
              </w:rPr>
            </w:pPr>
            <w:r>
              <w:rPr>
                <w:rFonts w:hint="eastAsia" w:ascii="宋体" w:hAnsi="宋体"/>
                <w:sz w:val="28"/>
                <w:szCs w:val="28"/>
              </w:rPr>
              <w:t>1</w:t>
            </w:r>
          </w:p>
        </w:tc>
        <w:tc>
          <w:tcPr>
            <w:tcW w:w="1134" w:type="dxa"/>
            <w:vAlign w:val="center"/>
          </w:tcPr>
          <w:p>
            <w:pPr>
              <w:spacing w:line="220" w:lineRule="atLeast"/>
              <w:jc w:val="center"/>
              <w:rPr>
                <w:rFonts w:ascii="宋体" w:hAnsi="宋体"/>
                <w:sz w:val="28"/>
                <w:szCs w:val="28"/>
              </w:rPr>
            </w:pPr>
          </w:p>
        </w:tc>
        <w:tc>
          <w:tcPr>
            <w:tcW w:w="1276" w:type="dxa"/>
            <w:vAlign w:val="center"/>
          </w:tcPr>
          <w:p>
            <w:pPr>
              <w:spacing w:line="220" w:lineRule="atLeast"/>
              <w:jc w:val="center"/>
              <w:rPr>
                <w:rFonts w:ascii="宋体" w:hAnsi="宋体"/>
                <w:sz w:val="28"/>
                <w:szCs w:val="28"/>
              </w:rPr>
            </w:pPr>
          </w:p>
        </w:tc>
        <w:tc>
          <w:tcPr>
            <w:tcW w:w="992" w:type="dxa"/>
            <w:vAlign w:val="center"/>
          </w:tcPr>
          <w:p>
            <w:pPr>
              <w:spacing w:line="22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1" w:type="dxa"/>
            <w:gridSpan w:val="5"/>
            <w:vAlign w:val="center"/>
          </w:tcPr>
          <w:p>
            <w:pPr>
              <w:spacing w:line="220" w:lineRule="atLeast"/>
              <w:jc w:val="center"/>
              <w:rPr>
                <w:rFonts w:ascii="宋体" w:hAnsi="宋体"/>
                <w:b/>
                <w:sz w:val="28"/>
                <w:szCs w:val="28"/>
              </w:rPr>
            </w:pPr>
            <w:r>
              <w:rPr>
                <w:rFonts w:ascii="宋体" w:hAnsi="宋体"/>
                <w:b/>
                <w:sz w:val="28"/>
                <w:szCs w:val="28"/>
              </w:rPr>
              <w:t>总计（元）</w:t>
            </w:r>
          </w:p>
        </w:tc>
        <w:tc>
          <w:tcPr>
            <w:tcW w:w="1276" w:type="dxa"/>
            <w:vAlign w:val="center"/>
          </w:tcPr>
          <w:p>
            <w:pPr>
              <w:spacing w:line="220" w:lineRule="atLeast"/>
              <w:jc w:val="center"/>
              <w:rPr>
                <w:rFonts w:ascii="宋体" w:hAnsi="宋体"/>
                <w:sz w:val="28"/>
                <w:szCs w:val="28"/>
              </w:rPr>
            </w:pPr>
          </w:p>
        </w:tc>
        <w:tc>
          <w:tcPr>
            <w:tcW w:w="992" w:type="dxa"/>
            <w:vAlign w:val="center"/>
          </w:tcPr>
          <w:p>
            <w:pPr>
              <w:spacing w:line="22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0349" w:type="dxa"/>
            <w:gridSpan w:val="7"/>
          </w:tcPr>
          <w:p>
            <w:pPr>
              <w:spacing w:line="220" w:lineRule="atLeast"/>
              <w:jc w:val="center"/>
              <w:rPr>
                <w:b/>
              </w:rPr>
            </w:pPr>
            <w:r>
              <w:rPr>
                <w:rFonts w:hint="eastAsia" w:ascii="宋体" w:hAnsi="宋体" w:cs="宋体"/>
                <w:b/>
                <w:kern w:val="0"/>
                <w:sz w:val="36"/>
                <w:szCs w:val="36"/>
              </w:rPr>
              <w:t>投标总价（不含税）人民币：</w:t>
            </w:r>
            <w:r>
              <w:rPr>
                <w:rFonts w:ascii="宋体" w:hAnsi="宋体" w:cs="宋体"/>
                <w:b/>
                <w:kern w:val="0"/>
                <w:sz w:val="36"/>
                <w:szCs w:val="36"/>
              </w:rPr>
              <w:t xml:space="preserve">         </w:t>
            </w:r>
            <w:r>
              <w:rPr>
                <w:rFonts w:hint="eastAsia" w:ascii="宋体" w:hAnsi="宋体" w:cs="宋体"/>
                <w:b/>
                <w:kern w:val="0"/>
                <w:sz w:val="36"/>
                <w:szCs w:val="36"/>
              </w:rPr>
              <w:t>元</w:t>
            </w:r>
          </w:p>
        </w:tc>
      </w:tr>
    </w:tbl>
    <w:p>
      <w:pPr>
        <w:ind w:right="1960"/>
        <w:rPr>
          <w:rFonts w:ascii="宋体"/>
          <w:sz w:val="28"/>
          <w:szCs w:val="28"/>
        </w:rPr>
      </w:pPr>
    </w:p>
    <w:p>
      <w:pPr>
        <w:ind w:right="1960"/>
        <w:jc w:val="right"/>
        <w:rPr>
          <w:rFonts w:ascii="宋体"/>
          <w:sz w:val="28"/>
          <w:szCs w:val="28"/>
        </w:rPr>
      </w:pPr>
      <w:r>
        <w:rPr>
          <w:rFonts w:hint="eastAsia" w:ascii="宋体"/>
          <w:sz w:val="28"/>
          <w:szCs w:val="28"/>
        </w:rPr>
        <w:t>投标单位：</w:t>
      </w:r>
    </w:p>
    <w:p>
      <w:pPr>
        <w:ind w:right="1960"/>
        <w:jc w:val="right"/>
        <w:rPr>
          <w:rFonts w:ascii="宋体"/>
          <w:sz w:val="28"/>
          <w:szCs w:val="28"/>
        </w:rPr>
      </w:pPr>
      <w:r>
        <w:rPr>
          <w:rFonts w:hint="eastAsia" w:ascii="宋体"/>
          <w:sz w:val="28"/>
          <w:szCs w:val="28"/>
        </w:rPr>
        <w:t>日期：</w:t>
      </w:r>
    </w:p>
    <w:p>
      <w:pPr>
        <w:ind w:right="1960"/>
        <w:rPr>
          <w:rFonts w:ascii="宋体"/>
          <w:sz w:val="28"/>
          <w:szCs w:val="28"/>
        </w:rPr>
      </w:pPr>
      <w:r>
        <w:rPr>
          <w:rFonts w:ascii="宋体" w:hAnsi="宋体"/>
          <w:sz w:val="28"/>
          <w:szCs w:val="28"/>
        </w:rPr>
        <w:t xml:space="preserve">                                                                                                          </w:t>
      </w:r>
    </w:p>
    <w:sectPr>
      <w:footerReference r:id="rId3" w:type="default"/>
      <w:pgSz w:w="11906" w:h="16838"/>
      <w:pgMar w:top="1003" w:right="1060" w:bottom="1003" w:left="10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0B"/>
    <w:rsid w:val="00007CE9"/>
    <w:rsid w:val="00014247"/>
    <w:rsid w:val="0001514E"/>
    <w:rsid w:val="00021275"/>
    <w:rsid w:val="00021507"/>
    <w:rsid w:val="00036D34"/>
    <w:rsid w:val="00043D36"/>
    <w:rsid w:val="000520F9"/>
    <w:rsid w:val="00065142"/>
    <w:rsid w:val="00065B89"/>
    <w:rsid w:val="0008765E"/>
    <w:rsid w:val="000A1B8C"/>
    <w:rsid w:val="000A42E6"/>
    <w:rsid w:val="000C3438"/>
    <w:rsid w:val="000D2D0F"/>
    <w:rsid w:val="000D6096"/>
    <w:rsid w:val="000D72CF"/>
    <w:rsid w:val="000E777E"/>
    <w:rsid w:val="000F1888"/>
    <w:rsid w:val="000F1ED3"/>
    <w:rsid w:val="000F46A6"/>
    <w:rsid w:val="000F533B"/>
    <w:rsid w:val="000F6CA3"/>
    <w:rsid w:val="001017A7"/>
    <w:rsid w:val="00116AD1"/>
    <w:rsid w:val="0012164E"/>
    <w:rsid w:val="00127CE6"/>
    <w:rsid w:val="0015733B"/>
    <w:rsid w:val="0016569E"/>
    <w:rsid w:val="00165AD2"/>
    <w:rsid w:val="00165F24"/>
    <w:rsid w:val="00170208"/>
    <w:rsid w:val="00186DB8"/>
    <w:rsid w:val="0019578D"/>
    <w:rsid w:val="001A360C"/>
    <w:rsid w:val="001B3F28"/>
    <w:rsid w:val="001C2D6F"/>
    <w:rsid w:val="001D20E1"/>
    <w:rsid w:val="001D3AF3"/>
    <w:rsid w:val="001D5CC2"/>
    <w:rsid w:val="001D6ED9"/>
    <w:rsid w:val="001F30A7"/>
    <w:rsid w:val="001F4EDE"/>
    <w:rsid w:val="001F751A"/>
    <w:rsid w:val="001F7A8F"/>
    <w:rsid w:val="00206EF4"/>
    <w:rsid w:val="00214C80"/>
    <w:rsid w:val="0021720B"/>
    <w:rsid w:val="002201CE"/>
    <w:rsid w:val="00220654"/>
    <w:rsid w:val="00232DED"/>
    <w:rsid w:val="00243611"/>
    <w:rsid w:val="00247756"/>
    <w:rsid w:val="0028034D"/>
    <w:rsid w:val="00286674"/>
    <w:rsid w:val="0029658B"/>
    <w:rsid w:val="002B1519"/>
    <w:rsid w:val="002B2FD6"/>
    <w:rsid w:val="002B4040"/>
    <w:rsid w:val="002C6C89"/>
    <w:rsid w:val="002D0787"/>
    <w:rsid w:val="002D7D0E"/>
    <w:rsid w:val="002F38B3"/>
    <w:rsid w:val="002F5B95"/>
    <w:rsid w:val="002F7A9F"/>
    <w:rsid w:val="00332670"/>
    <w:rsid w:val="003502E8"/>
    <w:rsid w:val="003733F4"/>
    <w:rsid w:val="00375FC5"/>
    <w:rsid w:val="00376EEF"/>
    <w:rsid w:val="003829D4"/>
    <w:rsid w:val="00385F77"/>
    <w:rsid w:val="00390D19"/>
    <w:rsid w:val="003924C6"/>
    <w:rsid w:val="00397821"/>
    <w:rsid w:val="003A1CDA"/>
    <w:rsid w:val="003B6227"/>
    <w:rsid w:val="003F3F16"/>
    <w:rsid w:val="003F472E"/>
    <w:rsid w:val="0042337E"/>
    <w:rsid w:val="004350F7"/>
    <w:rsid w:val="00435341"/>
    <w:rsid w:val="00441147"/>
    <w:rsid w:val="00443FEC"/>
    <w:rsid w:val="00453102"/>
    <w:rsid w:val="00460CF0"/>
    <w:rsid w:val="004627BF"/>
    <w:rsid w:val="0046676C"/>
    <w:rsid w:val="0047278C"/>
    <w:rsid w:val="004737F3"/>
    <w:rsid w:val="00474466"/>
    <w:rsid w:val="0049596F"/>
    <w:rsid w:val="004A6A09"/>
    <w:rsid w:val="004B134D"/>
    <w:rsid w:val="004B7D58"/>
    <w:rsid w:val="004D2A5A"/>
    <w:rsid w:val="004D4950"/>
    <w:rsid w:val="004D7784"/>
    <w:rsid w:val="004F5150"/>
    <w:rsid w:val="004F7A47"/>
    <w:rsid w:val="005056F5"/>
    <w:rsid w:val="005117E5"/>
    <w:rsid w:val="00526631"/>
    <w:rsid w:val="00527CA2"/>
    <w:rsid w:val="00557129"/>
    <w:rsid w:val="005605AE"/>
    <w:rsid w:val="00575A66"/>
    <w:rsid w:val="005771DA"/>
    <w:rsid w:val="00582552"/>
    <w:rsid w:val="0059423E"/>
    <w:rsid w:val="00594424"/>
    <w:rsid w:val="005A320C"/>
    <w:rsid w:val="005F0A88"/>
    <w:rsid w:val="00606AFC"/>
    <w:rsid w:val="006161FC"/>
    <w:rsid w:val="00624D1B"/>
    <w:rsid w:val="00625932"/>
    <w:rsid w:val="00635CE6"/>
    <w:rsid w:val="006538AC"/>
    <w:rsid w:val="00653AB2"/>
    <w:rsid w:val="006668B9"/>
    <w:rsid w:val="006735F0"/>
    <w:rsid w:val="00693289"/>
    <w:rsid w:val="00696496"/>
    <w:rsid w:val="006A2D26"/>
    <w:rsid w:val="006A5FE3"/>
    <w:rsid w:val="006B0F7B"/>
    <w:rsid w:val="006D4B7E"/>
    <w:rsid w:val="006D6C70"/>
    <w:rsid w:val="006E2DEA"/>
    <w:rsid w:val="006F11B0"/>
    <w:rsid w:val="0070393C"/>
    <w:rsid w:val="007070D0"/>
    <w:rsid w:val="00714CE0"/>
    <w:rsid w:val="00726687"/>
    <w:rsid w:val="007315B4"/>
    <w:rsid w:val="00733903"/>
    <w:rsid w:val="00750CE8"/>
    <w:rsid w:val="00751992"/>
    <w:rsid w:val="00763663"/>
    <w:rsid w:val="00766030"/>
    <w:rsid w:val="0077405C"/>
    <w:rsid w:val="00780F6A"/>
    <w:rsid w:val="0078311C"/>
    <w:rsid w:val="00791D30"/>
    <w:rsid w:val="007A0377"/>
    <w:rsid w:val="007A53E8"/>
    <w:rsid w:val="007A74DF"/>
    <w:rsid w:val="007B1FB1"/>
    <w:rsid w:val="007C1966"/>
    <w:rsid w:val="007D0B91"/>
    <w:rsid w:val="007D107F"/>
    <w:rsid w:val="007D2B6A"/>
    <w:rsid w:val="007D4979"/>
    <w:rsid w:val="007F770A"/>
    <w:rsid w:val="008252E6"/>
    <w:rsid w:val="008655F3"/>
    <w:rsid w:val="00871009"/>
    <w:rsid w:val="00886B9A"/>
    <w:rsid w:val="00890FAF"/>
    <w:rsid w:val="008F20CD"/>
    <w:rsid w:val="00902B30"/>
    <w:rsid w:val="00903B85"/>
    <w:rsid w:val="00925200"/>
    <w:rsid w:val="00926B14"/>
    <w:rsid w:val="00935F85"/>
    <w:rsid w:val="009479C5"/>
    <w:rsid w:val="00956C9F"/>
    <w:rsid w:val="00976FAC"/>
    <w:rsid w:val="00977BDD"/>
    <w:rsid w:val="009848D8"/>
    <w:rsid w:val="00985F08"/>
    <w:rsid w:val="009A414C"/>
    <w:rsid w:val="009A48CA"/>
    <w:rsid w:val="009B3229"/>
    <w:rsid w:val="009C62D1"/>
    <w:rsid w:val="009D0419"/>
    <w:rsid w:val="009D15E4"/>
    <w:rsid w:val="009E7A77"/>
    <w:rsid w:val="009F087F"/>
    <w:rsid w:val="009F21DA"/>
    <w:rsid w:val="009F6179"/>
    <w:rsid w:val="009F74CC"/>
    <w:rsid w:val="00A07BF5"/>
    <w:rsid w:val="00A1624E"/>
    <w:rsid w:val="00A23CB0"/>
    <w:rsid w:val="00A24395"/>
    <w:rsid w:val="00A24B98"/>
    <w:rsid w:val="00A26606"/>
    <w:rsid w:val="00A473B1"/>
    <w:rsid w:val="00A6231D"/>
    <w:rsid w:val="00A75E26"/>
    <w:rsid w:val="00A77D7F"/>
    <w:rsid w:val="00A80BAD"/>
    <w:rsid w:val="00A82E3E"/>
    <w:rsid w:val="00A932EF"/>
    <w:rsid w:val="00A95EA3"/>
    <w:rsid w:val="00AA5CE9"/>
    <w:rsid w:val="00AB1A24"/>
    <w:rsid w:val="00AB66F4"/>
    <w:rsid w:val="00AC796B"/>
    <w:rsid w:val="00AD3DAD"/>
    <w:rsid w:val="00AD3FED"/>
    <w:rsid w:val="00AE3EFE"/>
    <w:rsid w:val="00AF103D"/>
    <w:rsid w:val="00AF53DB"/>
    <w:rsid w:val="00B027BC"/>
    <w:rsid w:val="00B06532"/>
    <w:rsid w:val="00B154D7"/>
    <w:rsid w:val="00B2736F"/>
    <w:rsid w:val="00B2782F"/>
    <w:rsid w:val="00B3656C"/>
    <w:rsid w:val="00B46D4B"/>
    <w:rsid w:val="00B54011"/>
    <w:rsid w:val="00B60E8C"/>
    <w:rsid w:val="00B61747"/>
    <w:rsid w:val="00B80A03"/>
    <w:rsid w:val="00B8558F"/>
    <w:rsid w:val="00B866FD"/>
    <w:rsid w:val="00B87815"/>
    <w:rsid w:val="00B91FB2"/>
    <w:rsid w:val="00B97972"/>
    <w:rsid w:val="00BA47C3"/>
    <w:rsid w:val="00BA4955"/>
    <w:rsid w:val="00BA54BE"/>
    <w:rsid w:val="00BE1463"/>
    <w:rsid w:val="00BE333E"/>
    <w:rsid w:val="00BE3971"/>
    <w:rsid w:val="00BE7FE1"/>
    <w:rsid w:val="00BF433D"/>
    <w:rsid w:val="00C03103"/>
    <w:rsid w:val="00C03414"/>
    <w:rsid w:val="00C04CB6"/>
    <w:rsid w:val="00C1738C"/>
    <w:rsid w:val="00C222F0"/>
    <w:rsid w:val="00C246C6"/>
    <w:rsid w:val="00C418CF"/>
    <w:rsid w:val="00C56BFD"/>
    <w:rsid w:val="00C61B67"/>
    <w:rsid w:val="00C67D08"/>
    <w:rsid w:val="00C70953"/>
    <w:rsid w:val="00C87AFE"/>
    <w:rsid w:val="00C902DE"/>
    <w:rsid w:val="00C97DDE"/>
    <w:rsid w:val="00CA05CE"/>
    <w:rsid w:val="00CA3C64"/>
    <w:rsid w:val="00CB2496"/>
    <w:rsid w:val="00CB770B"/>
    <w:rsid w:val="00CC1E3B"/>
    <w:rsid w:val="00CC5606"/>
    <w:rsid w:val="00CD7870"/>
    <w:rsid w:val="00CE4044"/>
    <w:rsid w:val="00CF27FA"/>
    <w:rsid w:val="00CF4EB0"/>
    <w:rsid w:val="00D051A6"/>
    <w:rsid w:val="00D1118F"/>
    <w:rsid w:val="00D17406"/>
    <w:rsid w:val="00D20CB1"/>
    <w:rsid w:val="00D21033"/>
    <w:rsid w:val="00D43BF2"/>
    <w:rsid w:val="00D465A4"/>
    <w:rsid w:val="00D55AF3"/>
    <w:rsid w:val="00D574C6"/>
    <w:rsid w:val="00D6660E"/>
    <w:rsid w:val="00D767DF"/>
    <w:rsid w:val="00D84063"/>
    <w:rsid w:val="00D91A1A"/>
    <w:rsid w:val="00D91E83"/>
    <w:rsid w:val="00D9303D"/>
    <w:rsid w:val="00DB0E0B"/>
    <w:rsid w:val="00DB2896"/>
    <w:rsid w:val="00DB5F13"/>
    <w:rsid w:val="00DD2A5C"/>
    <w:rsid w:val="00DD77A1"/>
    <w:rsid w:val="00DF6202"/>
    <w:rsid w:val="00E07589"/>
    <w:rsid w:val="00E11714"/>
    <w:rsid w:val="00E15993"/>
    <w:rsid w:val="00E242A5"/>
    <w:rsid w:val="00E60A94"/>
    <w:rsid w:val="00E624B4"/>
    <w:rsid w:val="00E66C58"/>
    <w:rsid w:val="00E80C2B"/>
    <w:rsid w:val="00E87412"/>
    <w:rsid w:val="00E87590"/>
    <w:rsid w:val="00EA3EAF"/>
    <w:rsid w:val="00EB1477"/>
    <w:rsid w:val="00EB7B3C"/>
    <w:rsid w:val="00EC68B5"/>
    <w:rsid w:val="00ED0B7E"/>
    <w:rsid w:val="00ED5426"/>
    <w:rsid w:val="00EE511A"/>
    <w:rsid w:val="00EF7648"/>
    <w:rsid w:val="00F13B5D"/>
    <w:rsid w:val="00F2559B"/>
    <w:rsid w:val="00F25813"/>
    <w:rsid w:val="00F35ABE"/>
    <w:rsid w:val="00F379D8"/>
    <w:rsid w:val="00F42B7A"/>
    <w:rsid w:val="00F44A48"/>
    <w:rsid w:val="00F62C2E"/>
    <w:rsid w:val="00F665B0"/>
    <w:rsid w:val="00F7407B"/>
    <w:rsid w:val="00F95271"/>
    <w:rsid w:val="00FA278A"/>
    <w:rsid w:val="00FA30AB"/>
    <w:rsid w:val="00FB23E9"/>
    <w:rsid w:val="00FB43E6"/>
    <w:rsid w:val="00FC1F23"/>
    <w:rsid w:val="00FC41FB"/>
    <w:rsid w:val="00FC46AA"/>
    <w:rsid w:val="00FD70A0"/>
    <w:rsid w:val="00FE77DD"/>
    <w:rsid w:val="05452AD6"/>
    <w:rsid w:val="09E51DB9"/>
    <w:rsid w:val="0CAE6695"/>
    <w:rsid w:val="0D0B092C"/>
    <w:rsid w:val="0E522378"/>
    <w:rsid w:val="1076361E"/>
    <w:rsid w:val="125266F9"/>
    <w:rsid w:val="13E36B60"/>
    <w:rsid w:val="15A4351C"/>
    <w:rsid w:val="175656ED"/>
    <w:rsid w:val="175C1A8D"/>
    <w:rsid w:val="19DB6A73"/>
    <w:rsid w:val="1A667444"/>
    <w:rsid w:val="1A8C5B2D"/>
    <w:rsid w:val="1BA6280B"/>
    <w:rsid w:val="1CE57C3C"/>
    <w:rsid w:val="1DA6499D"/>
    <w:rsid w:val="20F16974"/>
    <w:rsid w:val="24496D61"/>
    <w:rsid w:val="282429A1"/>
    <w:rsid w:val="28487199"/>
    <w:rsid w:val="284B2040"/>
    <w:rsid w:val="2BC4091D"/>
    <w:rsid w:val="2DED7F5E"/>
    <w:rsid w:val="30210E2D"/>
    <w:rsid w:val="32C77512"/>
    <w:rsid w:val="34310F9B"/>
    <w:rsid w:val="35B714E0"/>
    <w:rsid w:val="36044432"/>
    <w:rsid w:val="37C44F87"/>
    <w:rsid w:val="3A2C2B8D"/>
    <w:rsid w:val="3A8A1D4D"/>
    <w:rsid w:val="3C520006"/>
    <w:rsid w:val="3C791644"/>
    <w:rsid w:val="3C932632"/>
    <w:rsid w:val="3CD9715C"/>
    <w:rsid w:val="3F6911EC"/>
    <w:rsid w:val="3FE97491"/>
    <w:rsid w:val="40E7357D"/>
    <w:rsid w:val="434C3B06"/>
    <w:rsid w:val="43A45FE6"/>
    <w:rsid w:val="449957AD"/>
    <w:rsid w:val="464B302A"/>
    <w:rsid w:val="46AD1453"/>
    <w:rsid w:val="4728175F"/>
    <w:rsid w:val="47AE08EA"/>
    <w:rsid w:val="4A7027AB"/>
    <w:rsid w:val="4D9E5ECB"/>
    <w:rsid w:val="4ED832C6"/>
    <w:rsid w:val="4F6162A1"/>
    <w:rsid w:val="4FCA383D"/>
    <w:rsid w:val="529E1C8E"/>
    <w:rsid w:val="566944B4"/>
    <w:rsid w:val="57C13472"/>
    <w:rsid w:val="58690EEA"/>
    <w:rsid w:val="5E094D87"/>
    <w:rsid w:val="5E8D7494"/>
    <w:rsid w:val="619134E1"/>
    <w:rsid w:val="62163497"/>
    <w:rsid w:val="64713731"/>
    <w:rsid w:val="658E2A77"/>
    <w:rsid w:val="6B5159AB"/>
    <w:rsid w:val="6BC94811"/>
    <w:rsid w:val="6DF12560"/>
    <w:rsid w:val="6EA322E2"/>
    <w:rsid w:val="6F4E0CA9"/>
    <w:rsid w:val="70F849F2"/>
    <w:rsid w:val="71462E73"/>
    <w:rsid w:val="72FC60C7"/>
    <w:rsid w:val="76CE3E8A"/>
    <w:rsid w:val="7FAC7799"/>
    <w:rsid w:val="7FF27C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name="Date"/>
    <w:lsdException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99"/>
    <w:pPr>
      <w:spacing w:after="120"/>
    </w:pPr>
    <w:rPr>
      <w:rFonts w:ascii="Times New Roman" w:hAnsi="Times New Roman"/>
      <w:szCs w:val="24"/>
    </w:rPr>
  </w:style>
  <w:style w:type="paragraph" w:styleId="3">
    <w:name w:val="Date"/>
    <w:basedOn w:val="1"/>
    <w:next w:val="1"/>
    <w:link w:val="16"/>
    <w:semiHidden/>
    <w:qFormat/>
    <w:uiPriority w:val="99"/>
    <w:pPr>
      <w:ind w:left="100" w:leftChars="2500"/>
    </w:pPr>
  </w:style>
  <w:style w:type="paragraph" w:styleId="4">
    <w:name w:val="Balloon Text"/>
    <w:basedOn w:val="1"/>
    <w:link w:val="17"/>
    <w:semiHidden/>
    <w:uiPriority w:val="99"/>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uiPriority w:val="99"/>
    <w:pPr>
      <w:ind w:left="200" w:hanging="200" w:hangingChars="200"/>
    </w:pPr>
    <w:rPr>
      <w:rFonts w:ascii="Times New Roman" w:hAnsi="Times New Roman"/>
      <w:szCs w:val="24"/>
    </w:rPr>
  </w:style>
  <w:style w:type="paragraph" w:styleId="8">
    <w:name w:val="Normal (Web)"/>
    <w:basedOn w:val="1"/>
    <w:semiHidden/>
    <w:qFormat/>
    <w:uiPriority w:val="99"/>
    <w:pPr>
      <w:widowControl/>
      <w:spacing w:before="100" w:beforeAutospacing="1" w:after="100" w:afterAutospacing="1"/>
      <w:jc w:val="left"/>
    </w:pPr>
    <w:rPr>
      <w:rFonts w:ascii="宋体" w:hAnsi="宋体"/>
      <w:color w:val="000000"/>
      <w:kern w:val="0"/>
      <w:sz w:val="18"/>
      <w:szCs w:val="18"/>
    </w:rPr>
  </w:style>
  <w:style w:type="paragraph" w:styleId="9">
    <w:name w:val="Body Text First Indent"/>
    <w:basedOn w:val="2"/>
    <w:link w:val="20"/>
    <w:uiPriority w:val="99"/>
    <w:pPr>
      <w:ind w:firstLine="420" w:firstLineChars="100"/>
    </w:pPr>
  </w:style>
  <w:style w:type="table" w:styleId="11">
    <w:name w:val="Table Grid"/>
    <w:basedOn w:val="10"/>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Emphasis"/>
    <w:basedOn w:val="12"/>
    <w:qFormat/>
    <w:locked/>
    <w:uiPriority w:val="99"/>
    <w:rPr>
      <w:rFonts w:cs="Times New Roman"/>
      <w:i/>
      <w:iCs/>
    </w:rPr>
  </w:style>
  <w:style w:type="character" w:styleId="14">
    <w:name w:val="Hyperlink"/>
    <w:basedOn w:val="12"/>
    <w:qFormat/>
    <w:locked/>
    <w:uiPriority w:val="99"/>
    <w:rPr>
      <w:rFonts w:cs="Times New Roman"/>
      <w:color w:val="0000FF"/>
      <w:u w:val="single"/>
    </w:rPr>
  </w:style>
  <w:style w:type="character" w:customStyle="1" w:styleId="15">
    <w:name w:val="正文文本 Char"/>
    <w:basedOn w:val="12"/>
    <w:link w:val="2"/>
    <w:semiHidden/>
    <w:qFormat/>
    <w:locked/>
    <w:uiPriority w:val="99"/>
    <w:rPr>
      <w:rFonts w:ascii="Calibri" w:hAnsi="Calibri" w:cs="Times New Roman"/>
    </w:rPr>
  </w:style>
  <w:style w:type="character" w:customStyle="1" w:styleId="16">
    <w:name w:val="日期 Char"/>
    <w:basedOn w:val="12"/>
    <w:link w:val="3"/>
    <w:semiHidden/>
    <w:qFormat/>
    <w:locked/>
    <w:uiPriority w:val="99"/>
    <w:rPr>
      <w:rFonts w:cs="Times New Roman"/>
      <w:kern w:val="2"/>
      <w:sz w:val="22"/>
      <w:szCs w:val="22"/>
    </w:rPr>
  </w:style>
  <w:style w:type="character" w:customStyle="1" w:styleId="17">
    <w:name w:val="批注框文本 Char"/>
    <w:basedOn w:val="12"/>
    <w:link w:val="4"/>
    <w:semiHidden/>
    <w:qFormat/>
    <w:locked/>
    <w:uiPriority w:val="99"/>
    <w:rPr>
      <w:rFonts w:ascii="Calibri" w:hAnsi="Calibri" w:cs="Times New Roman"/>
      <w:sz w:val="2"/>
    </w:rPr>
  </w:style>
  <w:style w:type="character" w:customStyle="1" w:styleId="18">
    <w:name w:val="页脚 Char"/>
    <w:basedOn w:val="12"/>
    <w:link w:val="5"/>
    <w:qFormat/>
    <w:locked/>
    <w:uiPriority w:val="99"/>
    <w:rPr>
      <w:rFonts w:ascii="Calibri" w:hAnsi="Calibri" w:eastAsia="宋体" w:cs="Times New Roman"/>
      <w:kern w:val="2"/>
      <w:sz w:val="18"/>
      <w:szCs w:val="18"/>
    </w:rPr>
  </w:style>
  <w:style w:type="character" w:customStyle="1" w:styleId="19">
    <w:name w:val="页眉 Char"/>
    <w:basedOn w:val="12"/>
    <w:link w:val="6"/>
    <w:locked/>
    <w:uiPriority w:val="99"/>
    <w:rPr>
      <w:rFonts w:ascii="Calibri" w:hAnsi="Calibri" w:eastAsia="宋体" w:cs="Times New Roman"/>
      <w:kern w:val="2"/>
      <w:sz w:val="18"/>
      <w:szCs w:val="18"/>
    </w:rPr>
  </w:style>
  <w:style w:type="character" w:customStyle="1" w:styleId="20">
    <w:name w:val="正文首行缩进 Char"/>
    <w:basedOn w:val="15"/>
    <w:link w:val="9"/>
    <w:semiHidden/>
    <w:qFormat/>
    <w:locked/>
    <w:uiPriority w:val="99"/>
  </w:style>
  <w:style w:type="paragraph" w:styleId="21">
    <w:name w:val="List Paragraph"/>
    <w:basedOn w:val="1"/>
    <w:link w:val="22"/>
    <w:qFormat/>
    <w:uiPriority w:val="99"/>
    <w:pPr>
      <w:ind w:firstLine="420" w:firstLineChars="200"/>
    </w:pPr>
    <w:rPr>
      <w:sz w:val="22"/>
      <w:szCs w:val="20"/>
    </w:rPr>
  </w:style>
  <w:style w:type="character" w:customStyle="1" w:styleId="22">
    <w:name w:val="列出段落 Char"/>
    <w:link w:val="21"/>
    <w:qFormat/>
    <w:locked/>
    <w:uiPriority w:val="99"/>
    <w:rPr>
      <w:kern w:val="2"/>
      <w:sz w:val="22"/>
    </w:rPr>
  </w:style>
  <w:style w:type="paragraph" w:styleId="23">
    <w:name w:val="No Spacing"/>
    <w:link w:val="24"/>
    <w:qFormat/>
    <w:uiPriority w:val="99"/>
    <w:rPr>
      <w:rFonts w:ascii="Calibri" w:hAnsi="Calibri" w:eastAsia="宋体" w:cs="Times New Roman"/>
      <w:sz w:val="22"/>
      <w:szCs w:val="22"/>
      <w:lang w:val="en-US" w:eastAsia="zh-CN" w:bidi="ar-SA"/>
    </w:rPr>
  </w:style>
  <w:style w:type="character" w:customStyle="1" w:styleId="24">
    <w:name w:val="无间隔 Char"/>
    <w:basedOn w:val="12"/>
    <w:link w:val="23"/>
    <w:qFormat/>
    <w:locked/>
    <w:uiPriority w:val="99"/>
    <w:rPr>
      <w:sz w:val="22"/>
      <w:szCs w:val="22"/>
      <w:lang w:val="en-US" w:eastAsia="zh-CN" w:bidi="ar-SA"/>
    </w:rPr>
  </w:style>
  <w:style w:type="character" w:customStyle="1" w:styleId="25">
    <w:name w:val="fontstyle01"/>
    <w:basedOn w:val="12"/>
    <w:qFormat/>
    <w:uiPriority w:val="99"/>
    <w:rPr>
      <w:rFonts w:ascii="宋体" w:hAnsi="宋体" w:eastAsia="宋体" w:cs="Times New Roman"/>
      <w:color w:val="000000"/>
      <w:sz w:val="40"/>
      <w:szCs w:val="40"/>
    </w:rPr>
  </w:style>
  <w:style w:type="paragraph" w:customStyle="1" w:styleId="26">
    <w:name w:val="biao"/>
    <w:basedOn w:val="1"/>
    <w:qFormat/>
    <w:uiPriority w:val="99"/>
    <w:pPr>
      <w:tabs>
        <w:tab w:val="left" w:pos="2340"/>
      </w:tabs>
      <w:autoSpaceDE w:val="0"/>
      <w:autoSpaceDN w:val="0"/>
      <w:adjustRightInd w:val="0"/>
      <w:spacing w:line="240" w:lineRule="atLeast"/>
      <w:jc w:val="center"/>
    </w:pPr>
    <w:rPr>
      <w:rFonts w:ascii="黑体" w:hAnsi="Tms Rmn" w:eastAsia="黑体"/>
      <w:kern w:val="0"/>
      <w:sz w:val="3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525</Words>
  <Characters>2999</Characters>
  <Lines>24</Lines>
  <Paragraphs>7</Paragraphs>
  <TotalTime>786</TotalTime>
  <ScaleCrop>false</ScaleCrop>
  <LinksUpToDate>false</LinksUpToDate>
  <CharactersWithSpaces>3517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2020-05-07T06:55:00Z</dcterms:created>
  <dc:creator>Administrator</dc:creator>
  <cp:lastModifiedBy>浪子燕青</cp:lastModifiedBy>
  <cp:lastPrinted>2020-09-10T01:35:00Z</cp:lastPrinted>
  <dcterms:modified xsi:type="dcterms:W3CDTF">2020-09-14T01:02:55Z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