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b/>
          <w:sz w:val="30"/>
          <w:szCs w:val="30"/>
        </w:rPr>
        <w:t>梅州市梅雁中学二期学生宿舍铁架床、铁皮柜及高中课桌椅采购项目</w:t>
      </w:r>
    </w:p>
    <w:p>
      <w:pPr>
        <w:jc w:val="center"/>
        <w:rPr>
          <w:sz w:val="30"/>
          <w:szCs w:val="30"/>
        </w:rPr>
      </w:pPr>
      <w:r>
        <w:rPr>
          <w:rFonts w:hint="eastAsia"/>
          <w:b/>
          <w:sz w:val="30"/>
          <w:szCs w:val="30"/>
        </w:rPr>
        <w:t>邀请招标方案及定标方法</w:t>
      </w:r>
    </w:p>
    <w:p>
      <w:pPr>
        <w:rPr>
          <w:sz w:val="28"/>
          <w:szCs w:val="28"/>
        </w:rPr>
      </w:pPr>
      <w:r>
        <w:rPr>
          <w:rFonts w:hint="eastAsia"/>
          <w:sz w:val="28"/>
          <w:szCs w:val="28"/>
        </w:rPr>
        <w:t>一、投标人资格：</w:t>
      </w:r>
    </w:p>
    <w:p>
      <w:pPr>
        <w:ind w:firstLine="560" w:firstLineChars="200"/>
        <w:rPr>
          <w:sz w:val="28"/>
          <w:szCs w:val="28"/>
        </w:rPr>
      </w:pPr>
      <w:r>
        <w:rPr>
          <w:sz w:val="28"/>
          <w:szCs w:val="28"/>
        </w:rPr>
        <w:t>1.</w:t>
      </w:r>
      <w:r>
        <w:rPr>
          <w:rFonts w:hint="eastAsia"/>
          <w:sz w:val="28"/>
          <w:szCs w:val="28"/>
        </w:rPr>
        <w:t>投标人必须具有独立承担民事责任能力的法人或个体工商户；</w:t>
      </w:r>
    </w:p>
    <w:p>
      <w:pPr>
        <w:ind w:firstLine="560" w:firstLineChars="200"/>
        <w:rPr>
          <w:sz w:val="28"/>
          <w:szCs w:val="28"/>
        </w:rPr>
      </w:pPr>
      <w:r>
        <w:rPr>
          <w:sz w:val="28"/>
          <w:szCs w:val="28"/>
        </w:rPr>
        <w:t>2.</w:t>
      </w:r>
      <w:r>
        <w:rPr>
          <w:rFonts w:hint="eastAsia"/>
          <w:sz w:val="28"/>
          <w:szCs w:val="28"/>
        </w:rPr>
        <w:t xml:space="preserve"> 投标人应具备铁架床、铁皮柜、课桌等相关</w:t>
      </w:r>
      <w:r>
        <w:rPr>
          <w:rFonts w:hint="eastAsia"/>
          <w:sz w:val="28"/>
          <w:szCs w:val="28"/>
          <w:lang w:val="en-US" w:eastAsia="zh-CN"/>
        </w:rPr>
        <w:t>产品或家俬家具</w:t>
      </w:r>
      <w:r>
        <w:rPr>
          <w:rFonts w:hint="eastAsia"/>
          <w:sz w:val="28"/>
          <w:szCs w:val="28"/>
        </w:rPr>
        <w:t>的制作或者经营范围。</w:t>
      </w:r>
    </w:p>
    <w:p>
      <w:pPr>
        <w:ind w:firstLine="560" w:firstLineChars="200"/>
        <w:rPr>
          <w:sz w:val="28"/>
          <w:szCs w:val="28"/>
        </w:rPr>
      </w:pPr>
      <w:r>
        <w:rPr>
          <w:sz w:val="28"/>
          <w:szCs w:val="28"/>
        </w:rPr>
        <w:t>3.</w:t>
      </w:r>
      <w:r>
        <w:rPr>
          <w:rFonts w:hint="eastAsia" w:ascii="宋体" w:hAnsi="宋体"/>
          <w:sz w:val="28"/>
          <w:szCs w:val="28"/>
        </w:rPr>
        <w:t>具有足够的能力来有效地履行合同。</w:t>
      </w:r>
    </w:p>
    <w:p>
      <w:pPr>
        <w:rPr>
          <w:sz w:val="28"/>
          <w:szCs w:val="28"/>
        </w:rPr>
      </w:pPr>
      <w:r>
        <w:rPr>
          <w:rFonts w:hint="eastAsia"/>
          <w:sz w:val="28"/>
          <w:szCs w:val="28"/>
        </w:rPr>
        <w:t>二、投标人须知：</w:t>
      </w:r>
    </w:p>
    <w:p>
      <w:pPr>
        <w:ind w:left="280" w:hanging="280" w:hangingChars="100"/>
        <w:rPr>
          <w:sz w:val="28"/>
          <w:szCs w:val="28"/>
        </w:rPr>
      </w:pPr>
      <w:r>
        <w:rPr>
          <w:sz w:val="28"/>
          <w:szCs w:val="28"/>
        </w:rPr>
        <w:t>1</w:t>
      </w:r>
      <w:r>
        <w:rPr>
          <w:rFonts w:hint="eastAsia"/>
          <w:sz w:val="28"/>
          <w:szCs w:val="28"/>
        </w:rPr>
        <w:t>、投标单位需提供营业执照、法人身份证明书或个体工商户经营者证明书等证明资料的复印件，并加盖公章</w:t>
      </w:r>
      <w:r>
        <w:rPr>
          <w:rFonts w:hint="eastAsia"/>
          <w:sz w:val="28"/>
          <w:szCs w:val="28"/>
          <w:lang w:eastAsia="zh-CN"/>
        </w:rPr>
        <w:t>。</w:t>
      </w:r>
      <w:r>
        <w:rPr>
          <w:rFonts w:hint="eastAsia"/>
          <w:sz w:val="28"/>
          <w:szCs w:val="28"/>
        </w:rPr>
        <w:t>在开标前到现场报名，也可将报名资料即营业执照复印件、法人身份证复印件加盖公章后发至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联系电话：</w:t>
      </w:r>
      <w:r>
        <w:rPr>
          <w:sz w:val="28"/>
          <w:szCs w:val="28"/>
        </w:rPr>
        <w:t xml:space="preserve">13823841987 </w:t>
      </w:r>
    </w:p>
    <w:p>
      <w:pPr>
        <w:ind w:left="280" w:hanging="280" w:hangingChars="10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pPr>
        <w:ind w:left="280" w:hanging="280" w:hangingChars="100"/>
        <w:rPr>
          <w:sz w:val="28"/>
          <w:szCs w:val="28"/>
        </w:rPr>
      </w:pPr>
      <w:r>
        <w:rPr>
          <w:sz w:val="28"/>
          <w:szCs w:val="28"/>
        </w:rPr>
        <w:t>3</w:t>
      </w:r>
      <w:r>
        <w:rPr>
          <w:rFonts w:hint="eastAsia"/>
          <w:sz w:val="28"/>
          <w:szCs w:val="28"/>
        </w:rPr>
        <w:t>、开标时间：开标会定于</w:t>
      </w:r>
      <w:r>
        <w:rPr>
          <w:sz w:val="28"/>
          <w:szCs w:val="28"/>
          <w:highlight w:val="yellow"/>
        </w:rPr>
        <w:t>2020</w:t>
      </w:r>
      <w:r>
        <w:rPr>
          <w:rFonts w:hint="eastAsia"/>
          <w:sz w:val="28"/>
          <w:szCs w:val="28"/>
          <w:highlight w:val="yellow"/>
        </w:rPr>
        <w:t>年6月</w:t>
      </w:r>
      <w:r>
        <w:rPr>
          <w:rFonts w:hint="eastAsia"/>
          <w:sz w:val="28"/>
          <w:szCs w:val="28"/>
          <w:highlight w:val="yellow"/>
          <w:lang w:val="en-US" w:eastAsia="zh-CN"/>
        </w:rPr>
        <w:t>22</w:t>
      </w:r>
      <w:r>
        <w:rPr>
          <w:rFonts w:hint="eastAsia"/>
          <w:sz w:val="28"/>
          <w:szCs w:val="28"/>
          <w:highlight w:val="yellow"/>
        </w:rPr>
        <w:t>日</w:t>
      </w:r>
      <w:r>
        <w:rPr>
          <w:rFonts w:hint="eastAsia"/>
          <w:sz w:val="28"/>
          <w:szCs w:val="28"/>
          <w:highlight w:val="yellow"/>
          <w:lang w:val="en-US" w:eastAsia="zh-CN"/>
        </w:rPr>
        <w:t>上午</w:t>
      </w:r>
      <w:bookmarkStart w:id="1" w:name="_GoBack"/>
      <w:bookmarkEnd w:id="1"/>
      <w:r>
        <w:rPr>
          <w:rFonts w:hint="eastAsia"/>
          <w:sz w:val="28"/>
          <w:szCs w:val="28"/>
          <w:highlight w:val="yellow"/>
          <w:lang w:val="en-US" w:eastAsia="zh-CN"/>
        </w:rPr>
        <w:t>10</w:t>
      </w:r>
      <w:r>
        <w:rPr>
          <w:rFonts w:hint="eastAsia"/>
          <w:sz w:val="28"/>
          <w:szCs w:val="28"/>
          <w:highlight w:val="yellow"/>
        </w:rPr>
        <w:t>：</w:t>
      </w:r>
      <w:r>
        <w:rPr>
          <w:rFonts w:hint="eastAsia"/>
          <w:sz w:val="28"/>
          <w:szCs w:val="28"/>
          <w:highlight w:val="yellow"/>
          <w:lang w:val="en-US" w:eastAsia="zh-CN"/>
        </w:rPr>
        <w:t>00</w:t>
      </w:r>
      <w:r>
        <w:rPr>
          <w:rFonts w:hint="eastAsia"/>
          <w:sz w:val="28"/>
          <w:szCs w:val="28"/>
        </w:rPr>
        <w:t>在广东梅雁吉祥水电股份有限公司一楼小会议室；</w:t>
      </w:r>
    </w:p>
    <w:p>
      <w:pPr>
        <w:ind w:left="280" w:hanging="280" w:hangingChars="100"/>
        <w:rPr>
          <w:sz w:val="28"/>
          <w:szCs w:val="28"/>
        </w:rPr>
      </w:pPr>
      <w:r>
        <w:rPr>
          <w:sz w:val="28"/>
          <w:szCs w:val="28"/>
        </w:rPr>
        <w:t>4</w:t>
      </w:r>
      <w:r>
        <w:rPr>
          <w:rFonts w:hint="eastAsia"/>
          <w:sz w:val="28"/>
          <w:szCs w:val="28"/>
        </w:rPr>
        <w:t>、投标人需按照附表一《梅州市梅雁中学二期学生宿舍铁架床、铁皮柜及高中课桌椅采购项目需求》完成本项目；</w:t>
      </w:r>
    </w:p>
    <w:p>
      <w:pPr>
        <w:ind w:left="280" w:hanging="280" w:hangingChars="100"/>
        <w:rPr>
          <w:sz w:val="28"/>
          <w:szCs w:val="28"/>
        </w:rPr>
      </w:pPr>
      <w:r>
        <w:rPr>
          <w:sz w:val="28"/>
          <w:szCs w:val="28"/>
        </w:rPr>
        <w:t>5</w:t>
      </w:r>
      <w:r>
        <w:rPr>
          <w:rFonts w:hint="eastAsia"/>
          <w:sz w:val="28"/>
          <w:szCs w:val="28"/>
        </w:rPr>
        <w:t>、投标人投标报价按附表三《梅州市梅雁中学二期学生宿舍铁架床、铁皮柜及高中课桌椅采购项目报价表》填报，投标总价的最高限价为</w:t>
      </w:r>
      <w:r>
        <w:rPr>
          <w:rFonts w:hint="eastAsia"/>
          <w:sz w:val="28"/>
          <w:szCs w:val="28"/>
          <w:highlight w:val="yellow"/>
        </w:rPr>
        <w:t>￥19万元</w:t>
      </w:r>
      <w:r>
        <w:rPr>
          <w:rFonts w:hint="eastAsia"/>
          <w:sz w:val="28"/>
          <w:szCs w:val="28"/>
        </w:rPr>
        <w:t>（不含税），投标总价（不含税）低于最高限价方为有效报价；</w:t>
      </w:r>
    </w:p>
    <w:p>
      <w:pPr>
        <w:ind w:left="280" w:hanging="280" w:hangingChars="100"/>
        <w:jc w:val="left"/>
        <w:rPr>
          <w:sz w:val="28"/>
          <w:szCs w:val="28"/>
        </w:rPr>
      </w:pPr>
      <w:r>
        <w:rPr>
          <w:sz w:val="28"/>
          <w:szCs w:val="28"/>
        </w:rPr>
        <w:t>6</w:t>
      </w:r>
      <w:r>
        <w:rPr>
          <w:rFonts w:hint="eastAsia"/>
          <w:sz w:val="28"/>
          <w:szCs w:val="28"/>
        </w:rPr>
        <w:t>、投标单位按照附表三的报价表填报好后，用信封密封并加盖公章后交送招标工作人员；</w:t>
      </w:r>
    </w:p>
    <w:p>
      <w:pPr>
        <w:rPr>
          <w:sz w:val="28"/>
          <w:szCs w:val="28"/>
        </w:rPr>
      </w:pPr>
      <w:r>
        <w:rPr>
          <w:rFonts w:hint="eastAsia"/>
          <w:sz w:val="28"/>
          <w:szCs w:val="28"/>
        </w:rPr>
        <w:t>三、评审及定标方法：</w:t>
      </w:r>
    </w:p>
    <w:p>
      <w:pPr>
        <w:ind w:firstLine="560" w:firstLineChars="200"/>
        <w:rPr>
          <w:rFonts w:ascii="宋体"/>
          <w:sz w:val="28"/>
          <w:szCs w:val="28"/>
        </w:rPr>
      </w:pPr>
      <w:r>
        <w:rPr>
          <w:rFonts w:hint="eastAsia"/>
          <w:sz w:val="28"/>
          <w:szCs w:val="28"/>
        </w:rPr>
        <w:t>本次邀请招标采用</w:t>
      </w:r>
      <w:r>
        <w:rPr>
          <w:rFonts w:hint="eastAsia"/>
          <w:b/>
          <w:bCs/>
          <w:sz w:val="28"/>
          <w:szCs w:val="28"/>
        </w:rPr>
        <w:t>最低评标价法，</w:t>
      </w:r>
      <w:r>
        <w:rPr>
          <w:rFonts w:hint="eastAsia" w:ascii="宋体" w:hAnsi="宋体"/>
          <w:sz w:val="28"/>
          <w:szCs w:val="28"/>
        </w:rPr>
        <w:t>投标人按照附表三《</w:t>
      </w:r>
      <w:r>
        <w:rPr>
          <w:rFonts w:hint="eastAsia"/>
          <w:sz w:val="28"/>
          <w:szCs w:val="28"/>
        </w:rPr>
        <w:t>梅州市梅雁中学二期学生宿舍铁架床、铁皮柜及高中课桌椅采购项目报价表</w:t>
      </w:r>
      <w:r>
        <w:rPr>
          <w:rFonts w:hint="eastAsia" w:ascii="宋体" w:hAnsi="宋体"/>
          <w:sz w:val="28"/>
          <w:szCs w:val="28"/>
        </w:rPr>
        <w:t>》填报，</w:t>
      </w:r>
      <w:r>
        <w:rPr>
          <w:rFonts w:hint="eastAsia" w:ascii="宋体" w:hAnsi="宋体" w:cs="宋体"/>
          <w:sz w:val="28"/>
          <w:szCs w:val="28"/>
          <w:shd w:val="clear" w:color="auto" w:fill="FFFFFF"/>
        </w:rPr>
        <w:t>在满足</w:t>
      </w:r>
      <w:r>
        <w:fldChar w:fldCharType="begin"/>
      </w:r>
      <w:r>
        <w:instrText xml:space="preserve"> HYPERLINK "http://www.so.com/s?q=%E6%8B%9B%E6%A0%87%E6%96%87%E4%BB%B6&amp;ie=utf-8&amp;src=internal_wenda_recommend_textn"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招标文件</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实质性要求</w:t>
      </w:r>
      <w:r>
        <w:fldChar w:fldCharType="begin"/>
      </w:r>
      <w:r>
        <w:instrText xml:space="preserve"> HYPERLINK "http://www.so.com/s?q=%E5%89%8D%E6%8F%90&amp;ie=utf-8&amp;src=internal_wenda_recommend_textn"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前提</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下，</w:t>
      </w:r>
      <w:r>
        <w:rPr>
          <w:rFonts w:hint="eastAsia" w:ascii="Arial" w:hAnsi="Arial" w:cs="Arial"/>
          <w:sz w:val="28"/>
          <w:szCs w:val="28"/>
          <w:shd w:val="clear" w:color="auto" w:fill="FFFFFF"/>
        </w:rPr>
        <w:t>按不含税报价从低到高进行排序，</w:t>
      </w:r>
      <w:r>
        <w:rPr>
          <w:rFonts w:hint="eastAsia" w:ascii="宋体" w:hAnsi="宋体" w:cs="宋体"/>
          <w:sz w:val="28"/>
          <w:szCs w:val="28"/>
          <w:shd w:val="clear" w:color="auto" w:fill="FFFFFF"/>
        </w:rPr>
        <w:t>最低报价</w:t>
      </w:r>
      <w:r>
        <w:rPr>
          <w:rFonts w:hint="eastAsia" w:ascii="Arial" w:hAnsi="Arial" w:cs="Arial"/>
          <w:sz w:val="28"/>
          <w:szCs w:val="28"/>
          <w:shd w:val="clear" w:color="auto" w:fill="FFFFFF"/>
        </w:rPr>
        <w:t>（不含税）</w:t>
      </w:r>
      <w:r>
        <w:rPr>
          <w:rFonts w:hint="eastAsia" w:ascii="宋体" w:hAnsi="宋体" w:cs="宋体"/>
          <w:sz w:val="28"/>
          <w:szCs w:val="28"/>
          <w:shd w:val="clear" w:color="auto" w:fill="FFFFFF"/>
        </w:rPr>
        <w:t>的</w:t>
      </w:r>
      <w:r>
        <w:fldChar w:fldCharType="begin"/>
      </w:r>
      <w:r>
        <w:instrText xml:space="preserve"> HYPERLINK "http://www.so.com/s?q=%E6%8A%95%E6%A0%87%E4%BA%BA&amp;ie=utf-8&amp;src=internal_wenda_recommend_textn"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投标人</w:t>
      </w:r>
      <w:r>
        <w:rPr>
          <w:rStyle w:val="14"/>
          <w:rFonts w:hint="eastAsia" w:ascii="宋体" w:hAnsi="宋体" w:cs="宋体"/>
          <w:color w:val="auto"/>
          <w:sz w:val="28"/>
          <w:szCs w:val="28"/>
          <w:u w:val="none"/>
          <w:shd w:val="clear" w:color="auto" w:fill="FFFFFF"/>
        </w:rPr>
        <w:fldChar w:fldCharType="end"/>
      </w:r>
      <w:r>
        <w:rPr>
          <w:rFonts w:hint="eastAsia" w:ascii="Arial" w:hAnsi="Arial" w:cs="Arial"/>
          <w:sz w:val="28"/>
          <w:szCs w:val="28"/>
          <w:shd w:val="clear" w:color="auto" w:fill="FFFFFF"/>
        </w:rPr>
        <w:t>得分最高，以此类推，</w:t>
      </w:r>
      <w:r>
        <w:rPr>
          <w:rFonts w:hint="eastAsia" w:ascii="宋体" w:hAnsi="宋体"/>
          <w:sz w:val="28"/>
          <w:szCs w:val="28"/>
        </w:rPr>
        <w:t>投标总价（不含税）最低者</w:t>
      </w:r>
      <w:r>
        <w:rPr>
          <w:rFonts w:hint="eastAsia" w:ascii="宋体" w:hAnsi="宋体" w:cs="宋体"/>
          <w:sz w:val="28"/>
          <w:szCs w:val="28"/>
          <w:shd w:val="clear" w:color="auto" w:fill="FFFFFF"/>
        </w:rPr>
        <w:t>作为</w:t>
      </w:r>
      <w:r>
        <w:rPr>
          <w:rFonts w:hint="eastAsia" w:ascii="Arial" w:hAnsi="Arial" w:cs="Arial"/>
          <w:sz w:val="28"/>
          <w:szCs w:val="28"/>
          <w:shd w:val="clear" w:color="auto" w:fill="FFFFFF"/>
        </w:rPr>
        <w:t>第一</w:t>
      </w:r>
      <w:r>
        <w:fldChar w:fldCharType="begin"/>
      </w:r>
      <w:r>
        <w:instrText xml:space="preserve"> HYPERLINK "http://www.so.com/s?q=%E4%B8%AD%E6%A0%87%E5%80%99%E9%80%89%E4%BE%9B%E5%BA%94%E5%95%86&amp;ie=utf-8&amp;src=internal_wenda_recommend_textn"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中标候选</w:t>
      </w:r>
      <w:r>
        <w:rPr>
          <w:rStyle w:val="14"/>
          <w:rFonts w:hint="eastAsia" w:ascii="Arial" w:hAnsi="Arial" w:cs="Arial"/>
          <w:color w:val="auto"/>
          <w:sz w:val="28"/>
          <w:szCs w:val="28"/>
          <w:u w:val="none"/>
          <w:shd w:val="clear" w:color="auto" w:fill="FFFFFF"/>
        </w:rPr>
        <w:t>人</w:t>
      </w:r>
      <w:r>
        <w:rPr>
          <w:rStyle w:val="14"/>
          <w:rFonts w:hint="eastAsia" w:ascii="Arial" w:hAnsi="Arial" w:cs="Arial"/>
          <w:color w:val="auto"/>
          <w:sz w:val="28"/>
          <w:szCs w:val="28"/>
          <w:u w:val="none"/>
          <w:shd w:val="clear" w:color="auto" w:fill="FFFFFF"/>
        </w:rPr>
        <w:fldChar w:fldCharType="end"/>
      </w:r>
      <w:r>
        <w:rPr>
          <w:rFonts w:hint="eastAsia" w:ascii="Arial" w:hAnsi="Arial" w:cs="Arial"/>
          <w:sz w:val="28"/>
          <w:szCs w:val="28"/>
          <w:shd w:val="clear" w:color="auto" w:fill="FFFFFF"/>
        </w:rPr>
        <w:t>，</w:t>
      </w:r>
      <w:r>
        <w:rPr>
          <w:rFonts w:hint="eastAsia" w:ascii="宋体" w:hAnsi="宋体" w:cs="宋体"/>
          <w:sz w:val="28"/>
          <w:szCs w:val="28"/>
        </w:rPr>
        <w:t>报价相同者，抽签决定中标候选人的排序</w:t>
      </w:r>
      <w:r>
        <w:rPr>
          <w:rFonts w:hint="eastAsia" w:ascii="宋体" w:hAnsi="宋体"/>
          <w:sz w:val="28"/>
          <w:szCs w:val="28"/>
        </w:rPr>
        <w:t>。表中的报价，按照各类单价报价×数量</w:t>
      </w:r>
      <w:r>
        <w:rPr>
          <w:rFonts w:ascii="宋体" w:hAnsi="宋体"/>
          <w:sz w:val="28"/>
          <w:szCs w:val="28"/>
        </w:rPr>
        <w:t>=</w:t>
      </w:r>
      <w:r>
        <w:rPr>
          <w:rFonts w:hint="eastAsia" w:ascii="宋体" w:hAnsi="宋体"/>
          <w:sz w:val="28"/>
          <w:szCs w:val="28"/>
        </w:rPr>
        <w:t>合计，按表中各项合计价相加得出的投标总价（不含税）进行比较，投标总价最低者为第一中标候选人。</w:t>
      </w:r>
    </w:p>
    <w:p>
      <w:pPr>
        <w:rPr>
          <w:rFonts w:ascii="宋体"/>
          <w:sz w:val="28"/>
          <w:szCs w:val="28"/>
        </w:rPr>
      </w:pPr>
      <w:r>
        <w:rPr>
          <w:rFonts w:hint="eastAsia" w:ascii="宋体" w:hAnsi="宋体"/>
          <w:sz w:val="28"/>
          <w:szCs w:val="28"/>
        </w:rPr>
        <w:t>四、合同签订及工期：</w:t>
      </w:r>
    </w:p>
    <w:p>
      <w:pPr>
        <w:jc w:val="left"/>
        <w:rPr>
          <w:rFonts w:ascii="宋体"/>
          <w:sz w:val="28"/>
          <w:szCs w:val="28"/>
        </w:rPr>
      </w:pPr>
      <w:r>
        <w:rPr>
          <w:rFonts w:ascii="宋体" w:hAnsi="宋体"/>
          <w:sz w:val="28"/>
          <w:szCs w:val="28"/>
        </w:rPr>
        <w:t>1</w:t>
      </w:r>
      <w:r>
        <w:rPr>
          <w:rFonts w:hint="eastAsia" w:ascii="宋体" w:hAnsi="宋体"/>
          <w:sz w:val="28"/>
          <w:szCs w:val="28"/>
        </w:rPr>
        <w:t>、定标后，中标单位</w:t>
      </w:r>
      <w:r>
        <w:rPr>
          <w:rFonts w:ascii="宋体" w:hAnsi="宋体"/>
          <w:sz w:val="28"/>
          <w:szCs w:val="28"/>
        </w:rPr>
        <w:t>5</w:t>
      </w:r>
      <w:r>
        <w:rPr>
          <w:rFonts w:hint="eastAsia" w:ascii="宋体" w:hAnsi="宋体"/>
          <w:sz w:val="28"/>
          <w:szCs w:val="28"/>
        </w:rPr>
        <w:t>个工作日内与招标单位签订合同；</w:t>
      </w:r>
    </w:p>
    <w:p>
      <w:pPr>
        <w:jc w:val="left"/>
        <w:rPr>
          <w:rFonts w:hint="eastAsia" w:ascii="宋体" w:eastAsia="宋体"/>
          <w:sz w:val="28"/>
          <w:szCs w:val="28"/>
          <w:lang w:eastAsia="zh-CN"/>
        </w:rPr>
      </w:pPr>
      <w:r>
        <w:rPr>
          <w:rFonts w:ascii="宋体" w:hAnsi="宋体"/>
          <w:sz w:val="28"/>
          <w:szCs w:val="28"/>
        </w:rPr>
        <w:t>2</w:t>
      </w:r>
      <w:r>
        <w:rPr>
          <w:rFonts w:hint="eastAsia" w:ascii="宋体" w:hAnsi="宋体"/>
          <w:sz w:val="28"/>
          <w:szCs w:val="28"/>
        </w:rPr>
        <w:t>、合同工期：签订合同后，</w:t>
      </w:r>
      <w:r>
        <w:rPr>
          <w:rFonts w:hint="eastAsia" w:ascii="宋体" w:hAnsi="宋体"/>
          <w:sz w:val="28"/>
          <w:szCs w:val="28"/>
          <w:lang w:val="en-US" w:eastAsia="zh-CN"/>
        </w:rPr>
        <w:t>2020年7月27日将所采购的货物送至学校，8月1日前安装完毕</w:t>
      </w:r>
    </w:p>
    <w:p>
      <w:pPr>
        <w:jc w:val="left"/>
        <w:rPr>
          <w:rFonts w:ascii="宋体"/>
          <w:sz w:val="28"/>
          <w:szCs w:val="28"/>
        </w:rPr>
      </w:pPr>
      <w:r>
        <w:rPr>
          <w:rFonts w:hint="eastAsia" w:ascii="宋体" w:hAnsi="宋体"/>
          <w:sz w:val="28"/>
          <w:szCs w:val="28"/>
        </w:rPr>
        <w:t>五、合同费用支付及结算：</w:t>
      </w:r>
    </w:p>
    <w:p>
      <w:pPr>
        <w:jc w:val="left"/>
        <w:rPr>
          <w:rFonts w:ascii="宋体"/>
          <w:sz w:val="28"/>
          <w:szCs w:val="28"/>
        </w:rPr>
      </w:pPr>
      <w:r>
        <w:rPr>
          <w:rFonts w:ascii="宋体" w:hAnsi="宋体"/>
          <w:sz w:val="28"/>
          <w:szCs w:val="28"/>
        </w:rPr>
        <w:t>1.</w:t>
      </w:r>
      <w:r>
        <w:rPr>
          <w:rFonts w:hint="eastAsia" w:ascii="宋体" w:hAnsi="宋体"/>
          <w:sz w:val="28"/>
          <w:szCs w:val="28"/>
        </w:rPr>
        <w:t>合同签订后</w:t>
      </w:r>
      <w:r>
        <w:rPr>
          <w:rFonts w:ascii="宋体" w:hAnsi="宋体"/>
          <w:sz w:val="28"/>
          <w:szCs w:val="28"/>
        </w:rPr>
        <w:t>10</w:t>
      </w:r>
      <w:r>
        <w:rPr>
          <w:rFonts w:hint="eastAsia" w:ascii="宋体" w:hAnsi="宋体"/>
          <w:sz w:val="28"/>
          <w:szCs w:val="28"/>
        </w:rPr>
        <w:t>个工作日内预付</w:t>
      </w:r>
      <w:r>
        <w:rPr>
          <w:rFonts w:ascii="宋体" w:hAnsi="宋体"/>
          <w:sz w:val="28"/>
          <w:szCs w:val="28"/>
        </w:rPr>
        <w:t>30%</w:t>
      </w:r>
      <w:r>
        <w:rPr>
          <w:rFonts w:hint="eastAsia" w:ascii="宋体" w:hAnsi="宋体"/>
          <w:sz w:val="28"/>
          <w:szCs w:val="28"/>
        </w:rPr>
        <w:t>的合同款；</w:t>
      </w:r>
    </w:p>
    <w:p>
      <w:pPr>
        <w:jc w:val="left"/>
        <w:rPr>
          <w:rFonts w:ascii="宋体"/>
          <w:sz w:val="28"/>
          <w:szCs w:val="28"/>
        </w:rPr>
      </w:pPr>
      <w:r>
        <w:rPr>
          <w:rFonts w:ascii="宋体" w:hAnsi="宋体"/>
          <w:sz w:val="28"/>
          <w:szCs w:val="28"/>
        </w:rPr>
        <w:t>2. 供货安装</w:t>
      </w:r>
      <w:r>
        <w:rPr>
          <w:rFonts w:hint="eastAsia" w:ascii="宋体" w:hAnsi="宋体"/>
          <w:sz w:val="28"/>
          <w:szCs w:val="28"/>
        </w:rPr>
        <w:t>完工验收合格并结算后</w:t>
      </w:r>
      <w:r>
        <w:rPr>
          <w:rFonts w:ascii="宋体" w:hAnsi="宋体"/>
          <w:sz w:val="28"/>
          <w:szCs w:val="28"/>
        </w:rPr>
        <w:t>10</w:t>
      </w:r>
      <w:r>
        <w:rPr>
          <w:rFonts w:hint="eastAsia" w:ascii="宋体" w:hAnsi="宋体"/>
          <w:sz w:val="28"/>
          <w:szCs w:val="28"/>
        </w:rPr>
        <w:t>个工作日内支付合同结算款剩余</w:t>
      </w:r>
      <w:r>
        <w:rPr>
          <w:rFonts w:hint="eastAsia" w:ascii="宋体" w:hAnsi="宋体"/>
          <w:sz w:val="28"/>
          <w:szCs w:val="28"/>
          <w:lang w:val="en-US" w:eastAsia="zh-CN"/>
        </w:rPr>
        <w:t>65</w:t>
      </w:r>
      <w:r>
        <w:rPr>
          <w:rFonts w:ascii="宋体" w:hAnsi="宋体"/>
          <w:sz w:val="28"/>
          <w:szCs w:val="28"/>
        </w:rPr>
        <w:t>%</w:t>
      </w:r>
      <w:r>
        <w:rPr>
          <w:rFonts w:hint="eastAsia" w:ascii="宋体" w:hAnsi="宋体"/>
          <w:sz w:val="28"/>
          <w:szCs w:val="28"/>
        </w:rPr>
        <w:t>及履约保证金</w:t>
      </w:r>
      <w:r>
        <w:rPr>
          <w:rFonts w:hint="eastAsia" w:ascii="宋体" w:hAnsi="宋体"/>
          <w:sz w:val="28"/>
          <w:szCs w:val="28"/>
          <w:lang w:eastAsia="zh-CN"/>
        </w:rPr>
        <w:t>，</w:t>
      </w:r>
      <w:r>
        <w:rPr>
          <w:rFonts w:hint="eastAsia" w:ascii="宋体" w:hAnsi="宋体"/>
          <w:sz w:val="28"/>
          <w:szCs w:val="28"/>
          <w:lang w:val="en-US" w:eastAsia="zh-CN"/>
        </w:rPr>
        <w:t>质保金5%待验收合格后一年内如无质量问题，次月内支付</w:t>
      </w:r>
      <w:r>
        <w:rPr>
          <w:rFonts w:hint="eastAsia" w:ascii="宋体" w:hAnsi="宋体"/>
          <w:sz w:val="28"/>
          <w:szCs w:val="28"/>
        </w:rPr>
        <w:t>。</w:t>
      </w:r>
    </w:p>
    <w:p>
      <w:pPr>
        <w:jc w:val="right"/>
        <w:rPr>
          <w:rFonts w:ascii="宋体"/>
          <w:sz w:val="28"/>
          <w:szCs w:val="28"/>
        </w:rPr>
      </w:pPr>
    </w:p>
    <w:p>
      <w:pPr>
        <w:jc w:val="right"/>
        <w:rPr>
          <w:rFonts w:ascii="宋体"/>
          <w:sz w:val="28"/>
          <w:szCs w:val="28"/>
        </w:rPr>
      </w:pPr>
    </w:p>
    <w:p>
      <w:pPr>
        <w:jc w:val="center"/>
        <w:rPr>
          <w:rFonts w:ascii="宋体"/>
          <w:sz w:val="28"/>
          <w:szCs w:val="28"/>
        </w:rPr>
      </w:pPr>
      <w:r>
        <w:rPr>
          <w:sz w:val="28"/>
          <w:szCs w:val="28"/>
        </w:rPr>
        <w:t xml:space="preserve">                                               </w:t>
      </w:r>
      <w:r>
        <w:rPr>
          <w:rFonts w:hint="eastAsia"/>
          <w:sz w:val="28"/>
          <w:szCs w:val="28"/>
        </w:rPr>
        <w:t>梅州市梅雁中学</w:t>
      </w:r>
    </w:p>
    <w:p>
      <w:pPr>
        <w:ind w:left="2800" w:right="560" w:hanging="2800" w:hangingChars="1000"/>
        <w:jc w:val="right"/>
        <w:rPr>
          <w:rFonts w:ascii="宋体"/>
          <w:sz w:val="28"/>
          <w:szCs w:val="28"/>
        </w:rPr>
      </w:pPr>
      <w:r>
        <w:rPr>
          <w:rFonts w:ascii="宋体" w:hAnsi="宋体"/>
          <w:sz w:val="28"/>
          <w:szCs w:val="28"/>
        </w:rPr>
        <w:t xml:space="preserve">                                                   2020</w:t>
      </w:r>
      <w:r>
        <w:rPr>
          <w:rFonts w:hint="eastAsia" w:ascii="宋体" w:hAnsi="宋体"/>
          <w:sz w:val="28"/>
          <w:szCs w:val="28"/>
        </w:rPr>
        <w:t>年6月10日</w:t>
      </w:r>
      <w:r>
        <w:rPr>
          <w:rFonts w:ascii="宋体" w:hAnsi="宋体"/>
          <w:sz w:val="28"/>
          <w:szCs w:val="28"/>
        </w:rPr>
        <w:t xml:space="preserve">                                                                        </w:t>
      </w:r>
      <w:r>
        <w:rPr>
          <w:sz w:val="28"/>
          <w:szCs w:val="28"/>
        </w:rPr>
        <w:t xml:space="preserve">                                         </w:t>
      </w:r>
      <w:r>
        <w:rPr>
          <w:rFonts w:ascii="宋体"/>
          <w:sz w:val="28"/>
          <w:szCs w:val="28"/>
        </w:rPr>
        <w:br w:type="page"/>
      </w:r>
    </w:p>
    <w:p>
      <w:pPr>
        <w:rPr>
          <w:b/>
          <w:sz w:val="30"/>
          <w:szCs w:val="30"/>
        </w:rPr>
      </w:pPr>
      <w:r>
        <w:rPr>
          <w:rFonts w:hint="eastAsia"/>
          <w:b/>
          <w:sz w:val="30"/>
          <w:szCs w:val="30"/>
        </w:rPr>
        <w:t>附表一：梅州市梅雁中学二期学生宿舍铁架床、铁皮柜及高中课桌椅采购项目需求：</w:t>
      </w:r>
    </w:p>
    <w:p>
      <w:pPr>
        <w:spacing w:line="360" w:lineRule="auto"/>
        <w:rPr>
          <w:rFonts w:ascii="宋体"/>
          <w:b/>
          <w:sz w:val="24"/>
          <w:szCs w:val="24"/>
        </w:rPr>
      </w:pPr>
      <w:r>
        <w:rPr>
          <w:rFonts w:ascii="宋体" w:hAnsi="宋体"/>
          <w:b/>
          <w:sz w:val="24"/>
          <w:szCs w:val="24"/>
        </w:rPr>
        <w:t>一</w:t>
      </w:r>
      <w:r>
        <w:rPr>
          <w:rFonts w:hint="eastAsia" w:ascii="宋体" w:hAnsi="宋体"/>
          <w:b/>
          <w:sz w:val="24"/>
          <w:szCs w:val="24"/>
        </w:rPr>
        <w:t>．组织需求</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1</w:t>
      </w:r>
      <w:r>
        <w:rPr>
          <w:rFonts w:hint="eastAsia" w:ascii="宋体" w:hAnsi="宋体"/>
          <w:sz w:val="24"/>
          <w:szCs w:val="24"/>
          <w:lang w:val="en-US" w:eastAsia="zh-CN"/>
        </w:rPr>
        <w:t>中标单位的产品安装</w:t>
      </w:r>
      <w:r>
        <w:rPr>
          <w:rFonts w:hint="eastAsia" w:ascii="宋体" w:hAnsi="宋体"/>
          <w:sz w:val="24"/>
          <w:szCs w:val="24"/>
        </w:rPr>
        <w:t>施工</w:t>
      </w:r>
      <w:r>
        <w:rPr>
          <w:rFonts w:hint="eastAsia" w:ascii="宋体" w:hAnsi="宋体"/>
          <w:sz w:val="24"/>
          <w:szCs w:val="24"/>
          <w:lang w:val="en-US" w:eastAsia="zh-CN"/>
        </w:rPr>
        <w:t>现场受梅雁中学的</w:t>
      </w:r>
      <w:r>
        <w:rPr>
          <w:rFonts w:hint="eastAsia" w:ascii="宋体" w:hAnsi="宋体"/>
          <w:sz w:val="24"/>
          <w:szCs w:val="24"/>
        </w:rPr>
        <w:t>监</w:t>
      </w:r>
      <w:r>
        <w:rPr>
          <w:rFonts w:hint="eastAsia" w:ascii="宋体" w:hAnsi="宋体"/>
          <w:sz w:val="24"/>
          <w:szCs w:val="24"/>
          <w:lang w:val="en-US" w:eastAsia="zh-CN"/>
        </w:rPr>
        <w:t>督</w:t>
      </w:r>
      <w:r>
        <w:rPr>
          <w:rFonts w:hint="eastAsia" w:ascii="宋体" w:hAnsi="宋体"/>
          <w:sz w:val="24"/>
          <w:szCs w:val="24"/>
        </w:rPr>
        <w:t>及</w:t>
      </w:r>
      <w:r>
        <w:rPr>
          <w:rFonts w:hint="eastAsia" w:ascii="宋体" w:hAnsi="宋体"/>
          <w:sz w:val="24"/>
          <w:szCs w:val="24"/>
          <w:lang w:val="en-US" w:eastAsia="zh-CN"/>
        </w:rPr>
        <w:t>管理</w:t>
      </w:r>
      <w:r>
        <w:rPr>
          <w:rFonts w:hint="eastAsia" w:ascii="宋体" w:hAnsi="宋体"/>
          <w:sz w:val="24"/>
          <w:szCs w:val="24"/>
        </w:rPr>
        <w:t>协调</w:t>
      </w:r>
      <w:r>
        <w:rPr>
          <w:rFonts w:hint="eastAsia" w:ascii="宋体" w:hAnsi="宋体"/>
          <w:sz w:val="24"/>
          <w:szCs w:val="24"/>
          <w:lang w:eastAsia="zh-CN"/>
        </w:rPr>
        <w:t>；</w:t>
      </w:r>
    </w:p>
    <w:p>
      <w:pPr>
        <w:spacing w:line="360" w:lineRule="auto"/>
        <w:ind w:firstLine="480" w:firstLineChars="200"/>
        <w:rPr>
          <w:rFonts w:ascii="宋体"/>
          <w:sz w:val="24"/>
          <w:szCs w:val="24"/>
        </w:rPr>
      </w:pPr>
      <w:r>
        <w:rPr>
          <w:rFonts w:ascii="宋体" w:hAnsi="宋体"/>
          <w:sz w:val="24"/>
          <w:szCs w:val="24"/>
        </w:rPr>
        <w:t>1.</w:t>
      </w:r>
      <w:r>
        <w:rPr>
          <w:rFonts w:hint="eastAsia" w:ascii="宋体" w:hAnsi="宋体"/>
          <w:sz w:val="24"/>
          <w:szCs w:val="24"/>
        </w:rPr>
        <w:t>2严格按有关《安全生产条例》施工</w:t>
      </w:r>
      <w:r>
        <w:rPr>
          <w:rFonts w:hint="eastAsia" w:ascii="宋体" w:hAnsi="宋体"/>
          <w:sz w:val="24"/>
          <w:szCs w:val="24"/>
          <w:lang w:eastAsia="zh-CN"/>
        </w:rPr>
        <w:t>；</w:t>
      </w:r>
    </w:p>
    <w:p>
      <w:pPr>
        <w:spacing w:line="360" w:lineRule="auto"/>
        <w:ind w:firstLine="480" w:firstLineChars="200"/>
        <w:rPr>
          <w:rFonts w:hint="eastAsia" w:ascii="宋体" w:hAnsi="宋体"/>
          <w:sz w:val="24"/>
          <w:szCs w:val="24"/>
        </w:rPr>
      </w:pPr>
      <w:r>
        <w:rPr>
          <w:rFonts w:ascii="宋体" w:hAnsi="宋体"/>
          <w:sz w:val="24"/>
          <w:szCs w:val="24"/>
        </w:rPr>
        <w:t>1.</w:t>
      </w:r>
      <w:r>
        <w:rPr>
          <w:rFonts w:hint="eastAsia" w:ascii="宋体" w:hAnsi="宋体"/>
          <w:sz w:val="24"/>
          <w:szCs w:val="24"/>
        </w:rPr>
        <w:t>3注重质量、提高质量意识，上下工序按要求进行</w:t>
      </w:r>
      <w:r>
        <w:rPr>
          <w:rFonts w:hint="eastAsia" w:ascii="宋体" w:hAnsi="宋体"/>
          <w:sz w:val="24"/>
          <w:szCs w:val="24"/>
          <w:lang w:eastAsia="zh-CN"/>
        </w:rPr>
        <w:t>；</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1.4中标单位的进出场及施工时间安排应与学校协调；</w:t>
      </w:r>
    </w:p>
    <w:p>
      <w:pPr>
        <w:spacing w:line="360" w:lineRule="auto"/>
        <w:rPr>
          <w:rFonts w:ascii="宋体"/>
          <w:b/>
          <w:sz w:val="24"/>
          <w:szCs w:val="24"/>
        </w:rPr>
      </w:pPr>
      <w:r>
        <w:rPr>
          <w:rFonts w:ascii="宋体" w:hAnsi="宋体"/>
          <w:b/>
          <w:sz w:val="24"/>
          <w:szCs w:val="24"/>
        </w:rPr>
        <w:t>二</w:t>
      </w:r>
      <w:r>
        <w:rPr>
          <w:rFonts w:hint="eastAsia" w:ascii="宋体" w:hAnsi="宋体"/>
          <w:b/>
          <w:sz w:val="24"/>
          <w:szCs w:val="24"/>
        </w:rPr>
        <w:t>．安全需求</w:t>
      </w:r>
    </w:p>
    <w:p>
      <w:pPr>
        <w:spacing w:line="360" w:lineRule="auto"/>
        <w:ind w:firstLine="480" w:firstLineChars="200"/>
        <w:rPr>
          <w:rFonts w:ascii="宋体"/>
          <w:sz w:val="24"/>
          <w:szCs w:val="24"/>
        </w:rPr>
      </w:pPr>
      <w:r>
        <w:rPr>
          <w:rFonts w:ascii="宋体" w:hAnsi="宋体"/>
          <w:sz w:val="24"/>
          <w:szCs w:val="24"/>
        </w:rPr>
        <w:t>2.1</w:t>
      </w:r>
      <w:r>
        <w:rPr>
          <w:rFonts w:hint="eastAsia" w:ascii="宋体" w:hAnsi="宋体"/>
          <w:sz w:val="24"/>
          <w:szCs w:val="24"/>
        </w:rPr>
        <w:t>施工现场照明良好。</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2操作人员的劳保护具应配备齐全</w:t>
      </w:r>
      <w:r>
        <w:rPr>
          <w:rFonts w:hint="eastAsia" w:ascii="宋体" w:hAnsi="宋体"/>
          <w:sz w:val="24"/>
          <w:szCs w:val="24"/>
          <w:lang w:eastAsia="zh-CN"/>
        </w:rPr>
        <w:t>，</w:t>
      </w:r>
      <w:r>
        <w:rPr>
          <w:rFonts w:hint="eastAsia" w:ascii="宋体" w:hAnsi="宋体"/>
          <w:sz w:val="24"/>
          <w:szCs w:val="24"/>
          <w:lang w:val="en-US" w:eastAsia="zh-CN"/>
        </w:rPr>
        <w:t>在安装、搬运过程中主要保护好其他设施设备。</w:t>
      </w:r>
    </w:p>
    <w:p>
      <w:pPr>
        <w:spacing w:line="360" w:lineRule="auto"/>
        <w:ind w:firstLine="480" w:firstLineChars="200"/>
        <w:rPr>
          <w:rFonts w:ascii="宋体"/>
          <w:sz w:val="24"/>
          <w:szCs w:val="24"/>
        </w:rPr>
      </w:pPr>
      <w:r>
        <w:rPr>
          <w:rFonts w:ascii="宋体" w:hAnsi="宋体"/>
          <w:sz w:val="24"/>
          <w:szCs w:val="24"/>
        </w:rPr>
        <w:t>2.</w:t>
      </w:r>
      <w:r>
        <w:rPr>
          <w:rFonts w:hint="eastAsia" w:ascii="宋体" w:hAnsi="宋体"/>
          <w:sz w:val="24"/>
          <w:szCs w:val="24"/>
        </w:rPr>
        <w:t>3施工现场用电要规范，主要电源要有漏电或过载保护装置。</w:t>
      </w:r>
    </w:p>
    <w:p>
      <w:pPr>
        <w:spacing w:line="360" w:lineRule="auto"/>
        <w:rPr>
          <w:rFonts w:ascii="宋体" w:hAnsi="宋体"/>
          <w:b/>
          <w:sz w:val="24"/>
          <w:szCs w:val="24"/>
        </w:rPr>
      </w:pPr>
      <w:r>
        <w:rPr>
          <w:rFonts w:hint="eastAsia" w:ascii="宋体" w:hAnsi="宋体"/>
          <w:b/>
          <w:sz w:val="24"/>
          <w:szCs w:val="24"/>
        </w:rPr>
        <w:t>三. 工程需求</w:t>
      </w:r>
    </w:p>
    <w:p>
      <w:pPr>
        <w:spacing w:line="460" w:lineRule="exact"/>
        <w:rPr>
          <w:rFonts w:ascii="宋体"/>
          <w:b/>
          <w:sz w:val="26"/>
          <w:szCs w:val="26"/>
        </w:rPr>
      </w:pPr>
      <w:r>
        <w:rPr>
          <w:rFonts w:hint="eastAsia" w:ascii="宋体" w:hAnsi="宋体"/>
          <w:b/>
          <w:sz w:val="26"/>
          <w:szCs w:val="26"/>
        </w:rPr>
        <w:t>（一）、需求范围</w:t>
      </w:r>
    </w:p>
    <w:p>
      <w:pPr>
        <w:spacing w:line="460" w:lineRule="exact"/>
        <w:ind w:firstLine="480" w:firstLineChars="200"/>
        <w:rPr>
          <w:sz w:val="24"/>
        </w:rPr>
      </w:pPr>
      <w:r>
        <w:rPr>
          <w:rFonts w:hint="eastAsia"/>
          <w:sz w:val="24"/>
          <w:lang w:val="en-US" w:eastAsia="zh-CN"/>
        </w:rPr>
        <w:t>所投产品的</w:t>
      </w:r>
      <w:r>
        <w:rPr>
          <w:rFonts w:hint="eastAsia"/>
          <w:sz w:val="24"/>
        </w:rPr>
        <w:t>主要需求范围：</w:t>
      </w:r>
    </w:p>
    <w:p>
      <w:pPr>
        <w:spacing w:line="460" w:lineRule="exact"/>
        <w:ind w:firstLine="480" w:firstLineChars="200"/>
        <w:rPr>
          <w:kern w:val="0"/>
          <w:sz w:val="24"/>
        </w:rPr>
      </w:pPr>
      <w:r>
        <w:rPr>
          <w:rFonts w:hint="eastAsia" w:ascii="宋体" w:hAnsi="宋体"/>
          <w:sz w:val="24"/>
        </w:rPr>
        <w:t>（1）包括规格为长</w:t>
      </w:r>
      <w:r>
        <w:rPr>
          <w:rFonts w:ascii="宋体" w:hAnsi="宋体" w:cs="宋体"/>
          <w:kern w:val="0"/>
          <w:sz w:val="24"/>
        </w:rPr>
        <w:t>2020mm</w:t>
      </w:r>
      <w:r>
        <w:rPr>
          <w:rFonts w:hint="eastAsia" w:ascii="宋体" w:hAnsi="宋体" w:cs="宋体"/>
          <w:kern w:val="0"/>
          <w:sz w:val="24"/>
        </w:rPr>
        <w:t>×</w:t>
      </w:r>
      <w:r>
        <w:rPr>
          <w:rFonts w:ascii="宋体" w:hAnsi="宋体" w:cs="宋体"/>
          <w:kern w:val="0"/>
          <w:sz w:val="24"/>
        </w:rPr>
        <w:t>宽970mm</w:t>
      </w:r>
      <w:r>
        <w:rPr>
          <w:rFonts w:hint="eastAsia" w:ascii="宋体" w:hAnsi="宋体" w:cs="宋体"/>
          <w:kern w:val="0"/>
          <w:sz w:val="24"/>
        </w:rPr>
        <w:t>×</w:t>
      </w:r>
      <w:r>
        <w:rPr>
          <w:rFonts w:ascii="宋体" w:hAnsi="宋体" w:cs="宋体"/>
          <w:kern w:val="0"/>
          <w:sz w:val="24"/>
        </w:rPr>
        <w:t>高1860mm</w:t>
      </w:r>
      <w:r>
        <w:rPr>
          <w:kern w:val="0"/>
          <w:sz w:val="24"/>
        </w:rPr>
        <w:t>的</w:t>
      </w:r>
      <w:r>
        <w:rPr>
          <w:rFonts w:hint="eastAsia"/>
          <w:kern w:val="0"/>
          <w:sz w:val="24"/>
        </w:rPr>
        <w:t>45方爬梯双护栏双层铁架床132张；</w:t>
      </w:r>
    </w:p>
    <w:p>
      <w:pPr>
        <w:spacing w:line="460" w:lineRule="exact"/>
        <w:ind w:firstLine="480" w:firstLineChars="200"/>
        <w:rPr>
          <w:kern w:val="0"/>
          <w:sz w:val="24"/>
        </w:rPr>
      </w:pPr>
      <w:r>
        <w:rPr>
          <w:rFonts w:hint="eastAsia"/>
          <w:kern w:val="0"/>
          <w:sz w:val="24"/>
        </w:rPr>
        <w:t>（2）</w:t>
      </w:r>
      <w:r>
        <w:rPr>
          <w:rFonts w:hint="eastAsia" w:ascii="宋体" w:hAnsi="宋体" w:cs="宋体"/>
          <w:kern w:val="0"/>
          <w:sz w:val="24"/>
        </w:rPr>
        <w:t>规格为</w:t>
      </w:r>
      <w:r>
        <w:rPr>
          <w:rFonts w:ascii="宋体" w:hAnsi="宋体" w:cs="宋体"/>
          <w:kern w:val="0"/>
          <w:sz w:val="24"/>
        </w:rPr>
        <w:t>高1800</w:t>
      </w:r>
      <w:r>
        <w:rPr>
          <w:rFonts w:hint="eastAsia" w:ascii="宋体" w:hAnsi="宋体" w:cs="宋体"/>
          <w:kern w:val="0"/>
          <w:sz w:val="24"/>
        </w:rPr>
        <w:t>mm×</w:t>
      </w:r>
      <w:r>
        <w:rPr>
          <w:rFonts w:ascii="宋体" w:hAnsi="宋体" w:cs="宋体"/>
          <w:kern w:val="0"/>
          <w:sz w:val="24"/>
        </w:rPr>
        <w:t>宽850</w:t>
      </w:r>
      <w:r>
        <w:rPr>
          <w:rFonts w:hint="eastAsia" w:ascii="宋体" w:hAnsi="宋体" w:cs="宋体"/>
          <w:kern w:val="0"/>
          <w:sz w:val="24"/>
        </w:rPr>
        <w:t>mm×</w:t>
      </w:r>
      <w:r>
        <w:rPr>
          <w:rFonts w:ascii="宋体" w:hAnsi="宋体" w:cs="宋体"/>
          <w:kern w:val="0"/>
          <w:sz w:val="24"/>
        </w:rPr>
        <w:t>深400mm</w:t>
      </w:r>
      <w:r>
        <w:rPr>
          <w:kern w:val="0"/>
          <w:sz w:val="24"/>
        </w:rPr>
        <w:t>的</w:t>
      </w:r>
      <w:r>
        <w:rPr>
          <w:rFonts w:hint="eastAsia"/>
          <w:kern w:val="0"/>
          <w:sz w:val="24"/>
        </w:rPr>
        <w:t>0.8mm厚四节铁皮柜102套；</w:t>
      </w:r>
    </w:p>
    <w:p>
      <w:pPr>
        <w:spacing w:line="460" w:lineRule="exact"/>
        <w:ind w:left="1140" w:leftChars="200" w:hanging="720" w:hangingChars="300"/>
        <w:rPr>
          <w:sz w:val="24"/>
        </w:rPr>
      </w:pPr>
      <w:r>
        <w:rPr>
          <w:rFonts w:hint="eastAsia"/>
          <w:kern w:val="0"/>
          <w:sz w:val="24"/>
        </w:rPr>
        <w:t>（3）学生</w:t>
      </w:r>
      <w:r>
        <w:rPr>
          <w:rFonts w:hint="eastAsia" w:ascii="宋体" w:hAnsi="宋体" w:cs="宋体"/>
          <w:kern w:val="0"/>
          <w:sz w:val="24"/>
        </w:rPr>
        <w:t>课桌（长</w:t>
      </w:r>
      <w:r>
        <w:rPr>
          <w:rFonts w:ascii="宋体" w:hAnsi="宋体" w:cs="宋体"/>
          <w:kern w:val="0"/>
          <w:sz w:val="24"/>
        </w:rPr>
        <w:t>650mm</w:t>
      </w:r>
      <w:r>
        <w:rPr>
          <w:rFonts w:hint="eastAsia" w:ascii="宋体" w:hAnsi="宋体"/>
          <w:sz w:val="24"/>
        </w:rPr>
        <w:t>×</w:t>
      </w:r>
      <w:r>
        <w:rPr>
          <w:rFonts w:ascii="宋体" w:hAnsi="宋体" w:cs="宋体"/>
          <w:kern w:val="0"/>
          <w:sz w:val="24"/>
        </w:rPr>
        <w:t>宽450</w:t>
      </w:r>
      <w:r>
        <w:rPr>
          <w:rFonts w:hint="eastAsia" w:ascii="宋体" w:hAnsi="宋体" w:cs="宋体"/>
          <w:kern w:val="0"/>
          <w:sz w:val="24"/>
        </w:rPr>
        <w:t>mm</w:t>
      </w:r>
      <w:r>
        <w:rPr>
          <w:rFonts w:hint="eastAsia" w:ascii="宋体" w:hAnsi="宋体"/>
          <w:sz w:val="24"/>
        </w:rPr>
        <w:t>×</w:t>
      </w:r>
      <w:r>
        <w:rPr>
          <w:rFonts w:ascii="宋体" w:hAnsi="宋体" w:cs="宋体"/>
          <w:kern w:val="0"/>
          <w:sz w:val="24"/>
        </w:rPr>
        <w:t>高780</w:t>
      </w:r>
      <w:r>
        <w:rPr>
          <w:rFonts w:hint="eastAsia" w:ascii="宋体" w:hAnsi="宋体" w:cs="宋体"/>
          <w:kern w:val="0"/>
          <w:sz w:val="24"/>
        </w:rPr>
        <w:t>mm</w:t>
      </w:r>
      <w:r>
        <w:rPr>
          <w:rFonts w:ascii="宋体" w:hAnsi="宋体" w:cs="宋体"/>
          <w:kern w:val="0"/>
          <w:sz w:val="24"/>
        </w:rPr>
        <w:t xml:space="preserve">, </w:t>
      </w:r>
      <w:r>
        <w:rPr>
          <w:rFonts w:hint="eastAsia" w:ascii="宋体" w:hAnsi="宋体" w:cs="宋体"/>
          <w:kern w:val="0"/>
          <w:sz w:val="24"/>
        </w:rPr>
        <w:t>椅子：长</w:t>
      </w:r>
      <w:r>
        <w:rPr>
          <w:rFonts w:ascii="宋体" w:hAnsi="宋体" w:cs="宋体"/>
          <w:kern w:val="0"/>
          <w:sz w:val="24"/>
        </w:rPr>
        <w:t>4</w:t>
      </w:r>
      <w:r>
        <w:rPr>
          <w:rFonts w:hint="eastAsia" w:ascii="宋体" w:hAnsi="宋体" w:cs="宋体"/>
          <w:kern w:val="0"/>
          <w:sz w:val="24"/>
        </w:rPr>
        <w:t>35mm</w:t>
      </w:r>
      <w:r>
        <w:rPr>
          <w:rFonts w:hint="eastAsia" w:ascii="宋体" w:hAnsi="宋体"/>
          <w:sz w:val="24"/>
        </w:rPr>
        <w:t>×</w:t>
      </w:r>
      <w:r>
        <w:rPr>
          <w:rFonts w:ascii="宋体" w:hAnsi="宋体" w:cs="宋体"/>
          <w:kern w:val="0"/>
          <w:sz w:val="24"/>
        </w:rPr>
        <w:t>宽450</w:t>
      </w:r>
      <w:r>
        <w:rPr>
          <w:rFonts w:hint="eastAsia" w:ascii="宋体" w:hAnsi="宋体" w:cs="宋体"/>
          <w:kern w:val="0"/>
          <w:sz w:val="24"/>
        </w:rPr>
        <w:t>mm</w:t>
      </w:r>
      <w:r>
        <w:rPr>
          <w:rFonts w:hint="eastAsia" w:ascii="宋体" w:hAnsi="宋体"/>
          <w:sz w:val="24"/>
        </w:rPr>
        <w:t>×</w:t>
      </w:r>
      <w:r>
        <w:rPr>
          <w:rFonts w:ascii="宋体" w:hAnsi="宋体" w:cs="宋体"/>
          <w:kern w:val="0"/>
          <w:sz w:val="24"/>
        </w:rPr>
        <w:t>高470</w:t>
      </w:r>
      <w:r>
        <w:rPr>
          <w:rFonts w:hint="eastAsia" w:ascii="宋体" w:hAnsi="宋体" w:cs="宋体"/>
          <w:kern w:val="0"/>
          <w:sz w:val="24"/>
        </w:rPr>
        <w:t>mm</w:t>
      </w:r>
      <w:r>
        <w:rPr>
          <w:rFonts w:ascii="宋体" w:hAnsi="宋体" w:cs="宋体"/>
          <w:kern w:val="0"/>
          <w:sz w:val="24"/>
        </w:rPr>
        <w:t>）</w:t>
      </w:r>
      <w:r>
        <w:rPr>
          <w:rFonts w:hint="eastAsia" w:ascii="宋体" w:hAnsi="宋体" w:cs="宋体"/>
          <w:kern w:val="0"/>
          <w:sz w:val="24"/>
        </w:rPr>
        <w:t>200套</w:t>
      </w:r>
    </w:p>
    <w:p>
      <w:pPr>
        <w:spacing w:line="460" w:lineRule="exact"/>
        <w:rPr>
          <w:rFonts w:ascii="宋体"/>
          <w:b/>
          <w:sz w:val="26"/>
          <w:szCs w:val="26"/>
        </w:rPr>
      </w:pPr>
      <w:r>
        <w:rPr>
          <w:rFonts w:hint="eastAsia" w:ascii="宋体" w:hAnsi="宋体"/>
          <w:b/>
          <w:sz w:val="26"/>
          <w:szCs w:val="26"/>
        </w:rPr>
        <w:t>（二）、具体参数要求</w:t>
      </w:r>
    </w:p>
    <w:p>
      <w:pPr>
        <w:spacing w:line="460" w:lineRule="exact"/>
        <w:ind w:firstLine="480" w:firstLineChars="200"/>
        <w:rPr>
          <w:rFonts w:ascii="宋体" w:hAnsi="宋体"/>
          <w:sz w:val="24"/>
        </w:rPr>
      </w:pPr>
      <w:r>
        <w:rPr>
          <w:rFonts w:hint="eastAsia" w:ascii="宋体" w:hAnsi="宋体"/>
          <w:sz w:val="24"/>
        </w:rPr>
        <w:t>材料符合国家标准GB/T 3325-2008《金属家具通用技术条件》的规定，质量符合国家标准GB/T700-2006《碳素结构钢》要求。</w:t>
      </w:r>
    </w:p>
    <w:p>
      <w:pPr>
        <w:spacing w:line="460" w:lineRule="exact"/>
        <w:ind w:firstLine="482" w:firstLineChars="200"/>
        <w:rPr>
          <w:rFonts w:ascii="宋体" w:hAnsi="宋体"/>
          <w:b/>
          <w:kern w:val="0"/>
          <w:sz w:val="24"/>
        </w:rPr>
      </w:pPr>
      <w:r>
        <w:rPr>
          <w:rFonts w:hint="eastAsia" w:ascii="宋体" w:hAnsi="宋体"/>
          <w:b/>
          <w:kern w:val="0"/>
          <w:sz w:val="24"/>
        </w:rPr>
        <w:t>（1）45方双护栏</w:t>
      </w:r>
      <w:r>
        <w:rPr>
          <w:rFonts w:ascii="宋体" w:hAnsi="宋体"/>
          <w:b/>
          <w:kern w:val="0"/>
          <w:sz w:val="24"/>
        </w:rPr>
        <w:t>双层铁架床</w:t>
      </w:r>
      <w:r>
        <w:rPr>
          <w:rFonts w:hint="eastAsia" w:ascii="宋体" w:hAnsi="宋体"/>
          <w:b/>
          <w:kern w:val="0"/>
          <w:sz w:val="24"/>
          <w:lang w:eastAsia="zh-CN"/>
        </w:rPr>
        <w:t>（</w:t>
      </w:r>
      <w:r>
        <w:rPr>
          <w:rFonts w:hint="eastAsia" w:ascii="宋体" w:hAnsi="宋体"/>
          <w:b/>
          <w:kern w:val="0"/>
          <w:sz w:val="24"/>
          <w:lang w:val="en-US" w:eastAsia="zh-CN"/>
        </w:rPr>
        <w:t>含木床板</w:t>
      </w:r>
      <w:r>
        <w:rPr>
          <w:rFonts w:hint="eastAsia" w:ascii="宋体" w:hAnsi="宋体"/>
          <w:b/>
          <w:kern w:val="0"/>
          <w:sz w:val="24"/>
          <w:lang w:eastAsia="zh-CN"/>
        </w:rPr>
        <w:t>）</w:t>
      </w:r>
      <w:r>
        <w:rPr>
          <w:rFonts w:hint="eastAsia" w:ascii="宋体" w:hAnsi="宋体"/>
          <w:b/>
          <w:sz w:val="24"/>
        </w:rPr>
        <w:t>（具体样式与颜色详见样图）</w:t>
      </w:r>
    </w:p>
    <w:p>
      <w:pPr>
        <w:spacing w:line="460" w:lineRule="exact"/>
        <w:ind w:firstLine="480" w:firstLineChars="200"/>
        <w:rPr>
          <w:rFonts w:ascii="宋体" w:hAnsi="宋体"/>
          <w:sz w:val="24"/>
        </w:rPr>
      </w:pPr>
      <w:r>
        <w:rPr>
          <w:rFonts w:hint="eastAsia" w:ascii="宋体" w:hAnsi="宋体"/>
          <w:sz w:val="24"/>
        </w:rPr>
        <w:t>◆颜色：砂纹深灰</w:t>
      </w:r>
    </w:p>
    <w:p>
      <w:pPr>
        <w:spacing w:line="460" w:lineRule="exact"/>
        <w:ind w:firstLine="480" w:firstLineChars="200"/>
        <w:rPr>
          <w:rFonts w:ascii="宋体" w:hAnsi="宋体"/>
          <w:sz w:val="24"/>
        </w:rPr>
      </w:pPr>
      <w:r>
        <w:rPr>
          <w:rFonts w:hint="eastAsia" w:ascii="宋体" w:hAnsi="宋体"/>
          <w:sz w:val="24"/>
        </w:rPr>
        <w:t>◆数量：132套（需分左右梯，左右梯具体数量需通过甲方确认）</w:t>
      </w:r>
    </w:p>
    <w:p>
      <w:pPr>
        <w:spacing w:line="460" w:lineRule="exact"/>
        <w:ind w:firstLine="480" w:firstLineChars="200"/>
        <w:rPr>
          <w:rFonts w:ascii="宋体" w:hAnsi="宋体"/>
          <w:sz w:val="24"/>
        </w:rPr>
      </w:pPr>
      <w:r>
        <w:rPr>
          <w:rFonts w:hint="eastAsia" w:ascii="宋体" w:hAnsi="宋体"/>
          <w:sz w:val="24"/>
        </w:rPr>
        <w:t xml:space="preserve">◆规格：长2020mm×宽970mm×高1860mm                 </w:t>
      </w:r>
    </w:p>
    <w:p>
      <w:pPr>
        <w:spacing w:line="460" w:lineRule="exact"/>
        <w:ind w:firstLine="480" w:firstLineChars="200"/>
        <w:rPr>
          <w:rFonts w:ascii="宋体" w:hAnsi="宋体"/>
          <w:sz w:val="24"/>
        </w:rPr>
      </w:pPr>
      <w:r>
        <w:rPr>
          <w:rFonts w:hint="eastAsia" w:ascii="宋体" w:hAnsi="宋体"/>
          <w:sz w:val="24"/>
        </w:rPr>
        <w:t>◆铁架床零部件具体参数</w:t>
      </w:r>
    </w:p>
    <w:p>
      <w:pPr>
        <w:spacing w:line="460" w:lineRule="exact"/>
        <w:ind w:firstLine="720" w:firstLineChars="300"/>
        <w:rPr>
          <w:rFonts w:ascii="宋体" w:hAnsi="宋体"/>
          <w:sz w:val="24"/>
        </w:rPr>
      </w:pPr>
      <w:r>
        <w:rPr>
          <w:rFonts w:hint="eastAsia" w:ascii="宋体" w:hAnsi="宋体"/>
          <w:sz w:val="24"/>
        </w:rPr>
        <w:t>床柱：方管45mm×45mm，厚度1.5mm。</w:t>
      </w:r>
    </w:p>
    <w:p>
      <w:pPr>
        <w:spacing w:line="460" w:lineRule="exact"/>
        <w:ind w:firstLine="720" w:firstLineChars="300"/>
        <w:rPr>
          <w:rFonts w:ascii="宋体" w:hAnsi="宋体"/>
          <w:sz w:val="24"/>
        </w:rPr>
      </w:pPr>
      <w:r>
        <w:rPr>
          <w:rFonts w:hint="eastAsia" w:ascii="宋体" w:hAnsi="宋体"/>
          <w:sz w:val="24"/>
        </w:rPr>
        <w:t>床柱横：矩形管30mm×30mm，厚度1.2mm。横柱圆管Φ19mm×1.0mm</w:t>
      </w:r>
    </w:p>
    <w:p>
      <w:pPr>
        <w:spacing w:line="460" w:lineRule="exact"/>
        <w:ind w:firstLine="720" w:firstLineChars="300"/>
        <w:rPr>
          <w:rFonts w:ascii="宋体" w:hAnsi="宋体"/>
          <w:sz w:val="24"/>
        </w:rPr>
      </w:pPr>
      <w:r>
        <w:rPr>
          <w:rFonts w:hint="eastAsia" w:ascii="宋体" w:hAnsi="宋体"/>
          <w:sz w:val="24"/>
        </w:rPr>
        <w:t>床母：矩形管60mm×30mm，厚度1.5mm。</w:t>
      </w:r>
    </w:p>
    <w:p>
      <w:pPr>
        <w:spacing w:line="460" w:lineRule="exact"/>
        <w:ind w:firstLine="720" w:firstLineChars="300"/>
        <w:rPr>
          <w:rFonts w:ascii="宋体" w:hAnsi="宋体"/>
          <w:sz w:val="24"/>
        </w:rPr>
      </w:pPr>
      <w:r>
        <w:rPr>
          <w:rFonts w:hint="eastAsia" w:ascii="宋体" w:hAnsi="宋体"/>
          <w:sz w:val="24"/>
        </w:rPr>
        <w:t>床母横：矩形管30mm×30mm，厚度1.2mm，床横不少于5根。</w:t>
      </w:r>
    </w:p>
    <w:p>
      <w:pPr>
        <w:spacing w:line="460" w:lineRule="exact"/>
        <w:ind w:firstLine="672" w:firstLineChars="300"/>
        <w:rPr>
          <w:rFonts w:ascii="宋体" w:hAnsi="宋体"/>
          <w:spacing w:val="-8"/>
          <w:sz w:val="24"/>
        </w:rPr>
      </w:pPr>
      <w:r>
        <w:rPr>
          <w:rFonts w:hint="eastAsia" w:ascii="宋体" w:hAnsi="宋体"/>
          <w:spacing w:val="-8"/>
          <w:sz w:val="24"/>
        </w:rPr>
        <w:t>床的安全护栏规格：1140mm×215mm（长×高），管直径Φ22mm，管壁厚：1.2mm。</w:t>
      </w:r>
    </w:p>
    <w:p>
      <w:pPr>
        <w:spacing w:line="460" w:lineRule="exact"/>
        <w:ind w:firstLine="720" w:firstLineChars="300"/>
        <w:rPr>
          <w:rFonts w:ascii="宋体" w:hAnsi="宋体"/>
          <w:sz w:val="24"/>
        </w:rPr>
      </w:pPr>
      <w:r>
        <w:rPr>
          <w:rFonts w:hint="eastAsia" w:ascii="宋体" w:hAnsi="宋体"/>
          <w:sz w:val="24"/>
        </w:rPr>
        <w:t>安全护栏竖管19mm×1.0mm，双护栏。</w:t>
      </w:r>
    </w:p>
    <w:p>
      <w:pPr>
        <w:spacing w:line="460" w:lineRule="exact"/>
        <w:ind w:firstLine="720" w:firstLineChars="300"/>
        <w:rPr>
          <w:rFonts w:ascii="宋体" w:hAnsi="宋体"/>
          <w:sz w:val="24"/>
        </w:rPr>
      </w:pPr>
      <w:r>
        <w:rPr>
          <w:rFonts w:hint="eastAsia" w:ascii="宋体" w:hAnsi="宋体"/>
          <w:sz w:val="24"/>
        </w:rPr>
        <w:t>床梯子：Φ32mm×1.2mm，防滑脚踏，踏数量不少于5根。</w:t>
      </w:r>
    </w:p>
    <w:p>
      <w:pPr>
        <w:spacing w:line="460" w:lineRule="exact"/>
        <w:ind w:firstLine="720" w:firstLineChars="300"/>
        <w:rPr>
          <w:rFonts w:ascii="宋体" w:hAnsi="宋体"/>
          <w:sz w:val="24"/>
        </w:rPr>
      </w:pPr>
      <w:r>
        <w:rPr>
          <w:rFonts w:hint="eastAsia" w:ascii="宋体" w:hAnsi="宋体"/>
          <w:sz w:val="24"/>
        </w:rPr>
        <w:t>床母卡梢部位钢材厚度为2.0mm。</w:t>
      </w:r>
    </w:p>
    <w:p>
      <w:pPr>
        <w:spacing w:line="460" w:lineRule="exact"/>
        <w:ind w:firstLine="480" w:firstLineChars="200"/>
        <w:rPr>
          <w:rFonts w:ascii="宋体" w:hAnsi="宋体"/>
          <w:sz w:val="24"/>
        </w:rPr>
      </w:pPr>
      <w:r>
        <w:rPr>
          <w:rFonts w:hint="eastAsia" w:ascii="宋体" w:hAnsi="宋体"/>
          <w:sz w:val="24"/>
        </w:rPr>
        <w:t>◆包送货上楼，包安装。</w:t>
      </w:r>
    </w:p>
    <w:p>
      <w:pPr>
        <w:spacing w:line="460" w:lineRule="exact"/>
        <w:ind w:firstLine="480" w:firstLineChars="200"/>
        <w:rPr>
          <w:rFonts w:ascii="宋体" w:hAnsi="宋体"/>
          <w:sz w:val="24"/>
        </w:rPr>
      </w:pPr>
      <w:r>
        <w:rPr>
          <w:rFonts w:hint="eastAsia" w:ascii="宋体" w:hAnsi="宋体"/>
          <w:sz w:val="24"/>
        </w:rPr>
        <w:t>◆注：铁架床净重：100斤以上，不包木床板。</w:t>
      </w:r>
    </w:p>
    <w:p>
      <w:pPr>
        <w:spacing w:line="460" w:lineRule="exact"/>
        <w:ind w:firstLine="482" w:firstLineChars="200"/>
        <w:rPr>
          <w:rFonts w:ascii="宋体" w:hAnsi="宋体"/>
          <w:b/>
          <w:sz w:val="24"/>
        </w:rPr>
      </w:pPr>
      <w:r>
        <w:rPr>
          <w:rFonts w:hint="eastAsia" w:ascii="宋体" w:hAnsi="宋体"/>
          <w:b/>
          <w:sz w:val="24"/>
        </w:rPr>
        <w:t>（2）0.8mm厚四节铁皮柜（具体样式与颜色详见样图）</w:t>
      </w:r>
    </w:p>
    <w:p>
      <w:pPr>
        <w:spacing w:line="460" w:lineRule="exact"/>
        <w:ind w:firstLine="480" w:firstLineChars="200"/>
        <w:rPr>
          <w:rFonts w:ascii="宋体" w:hAnsi="宋体"/>
          <w:sz w:val="24"/>
        </w:rPr>
      </w:pPr>
      <w:r>
        <w:rPr>
          <w:rFonts w:hint="eastAsia" w:ascii="宋体" w:hAnsi="宋体"/>
          <w:sz w:val="24"/>
        </w:rPr>
        <w:t>◆颜色：砂纹深灰</w:t>
      </w:r>
    </w:p>
    <w:p>
      <w:pPr>
        <w:spacing w:line="460" w:lineRule="exact"/>
        <w:ind w:firstLine="480" w:firstLineChars="200"/>
        <w:rPr>
          <w:rFonts w:ascii="宋体" w:hAnsi="宋体"/>
          <w:sz w:val="24"/>
        </w:rPr>
      </w:pPr>
      <w:r>
        <w:rPr>
          <w:rFonts w:hint="eastAsia" w:ascii="宋体" w:hAnsi="宋体"/>
          <w:sz w:val="24"/>
        </w:rPr>
        <w:t>◆数量：102套</w:t>
      </w:r>
    </w:p>
    <w:p>
      <w:pPr>
        <w:spacing w:line="460" w:lineRule="exact"/>
        <w:ind w:firstLine="480" w:firstLineChars="200"/>
        <w:rPr>
          <w:rFonts w:ascii="宋体" w:hAnsi="宋体"/>
          <w:sz w:val="24"/>
        </w:rPr>
      </w:pPr>
      <w:r>
        <w:rPr>
          <w:rFonts w:hint="eastAsia" w:ascii="宋体" w:hAnsi="宋体"/>
          <w:sz w:val="24"/>
        </w:rPr>
        <w:t>◆规格：</w:t>
      </w:r>
      <w:r>
        <w:rPr>
          <w:rFonts w:ascii="宋体" w:hAnsi="宋体"/>
          <w:kern w:val="0"/>
          <w:sz w:val="24"/>
        </w:rPr>
        <w:t>高1800</w:t>
      </w:r>
      <w:r>
        <w:rPr>
          <w:rFonts w:hint="eastAsia" w:ascii="宋体" w:hAnsi="宋体"/>
          <w:kern w:val="0"/>
          <w:sz w:val="24"/>
        </w:rPr>
        <w:t>mm</w:t>
      </w:r>
      <w:r>
        <w:rPr>
          <w:rFonts w:hint="eastAsia" w:ascii="宋体" w:hAnsi="宋体"/>
          <w:sz w:val="24"/>
        </w:rPr>
        <w:t>×</w:t>
      </w:r>
      <w:r>
        <w:rPr>
          <w:rFonts w:ascii="宋体" w:hAnsi="宋体"/>
          <w:kern w:val="0"/>
          <w:sz w:val="24"/>
        </w:rPr>
        <w:t>宽850</w:t>
      </w:r>
      <w:r>
        <w:rPr>
          <w:rFonts w:hint="eastAsia" w:ascii="宋体" w:hAnsi="宋体"/>
          <w:kern w:val="0"/>
          <w:sz w:val="24"/>
        </w:rPr>
        <w:t>mm</w:t>
      </w:r>
      <w:r>
        <w:rPr>
          <w:rFonts w:hint="eastAsia" w:ascii="宋体" w:hAnsi="宋体"/>
          <w:sz w:val="24"/>
        </w:rPr>
        <w:t>×</w:t>
      </w:r>
      <w:r>
        <w:rPr>
          <w:rFonts w:ascii="宋体" w:hAnsi="宋体"/>
          <w:kern w:val="0"/>
          <w:sz w:val="24"/>
        </w:rPr>
        <w:t>深400mm</w:t>
      </w:r>
      <w:r>
        <w:rPr>
          <w:rFonts w:hint="eastAsia" w:ascii="宋体" w:hAnsi="宋体"/>
          <w:sz w:val="24"/>
        </w:rPr>
        <w:t xml:space="preserve">                 </w:t>
      </w:r>
    </w:p>
    <w:p>
      <w:pPr>
        <w:spacing w:line="460" w:lineRule="exact"/>
        <w:ind w:firstLine="480" w:firstLineChars="200"/>
        <w:rPr>
          <w:rFonts w:ascii="宋体" w:hAnsi="宋体"/>
          <w:kern w:val="0"/>
          <w:sz w:val="24"/>
        </w:rPr>
      </w:pPr>
      <w:r>
        <w:rPr>
          <w:rFonts w:hint="eastAsia" w:ascii="宋体" w:hAnsi="宋体"/>
          <w:sz w:val="24"/>
        </w:rPr>
        <w:t>◆</w:t>
      </w:r>
      <w:r>
        <w:rPr>
          <w:rFonts w:ascii="宋体" w:hAnsi="宋体"/>
          <w:kern w:val="0"/>
          <w:sz w:val="24"/>
        </w:rPr>
        <w:t>产品要求产品要采用国标优质冷轧钢板厚为0.8mm，经模具化钣金流水线精工而成，耐压、强度大、抗冲击不易变形。</w:t>
      </w:r>
    </w:p>
    <w:p>
      <w:pPr>
        <w:spacing w:line="460" w:lineRule="exact"/>
        <w:ind w:firstLine="480" w:firstLineChars="200"/>
        <w:rPr>
          <w:rFonts w:ascii="宋体" w:hAnsi="宋体"/>
          <w:kern w:val="0"/>
          <w:sz w:val="24"/>
        </w:rPr>
      </w:pPr>
      <w:r>
        <w:rPr>
          <w:rFonts w:hint="eastAsia" w:ascii="宋体" w:hAnsi="宋体"/>
          <w:sz w:val="24"/>
        </w:rPr>
        <w:t>◆</w:t>
      </w:r>
      <w:r>
        <w:rPr>
          <w:rFonts w:ascii="宋体" w:hAnsi="宋体"/>
          <w:kern w:val="0"/>
          <w:sz w:val="24"/>
        </w:rPr>
        <w:t>材料要求喷塑材料要采用灰白环保型粉沫，对人体及周围环境不产生危害，使用时无异味。连接标准确件（镀锌），支撑加固辅件耐磨耐压，硬度。</w:t>
      </w:r>
    </w:p>
    <w:p>
      <w:pPr>
        <w:spacing w:line="460" w:lineRule="exact"/>
        <w:ind w:firstLine="456" w:firstLineChars="200"/>
        <w:rPr>
          <w:rFonts w:ascii="宋体" w:hAnsi="宋体"/>
          <w:spacing w:val="-6"/>
          <w:kern w:val="0"/>
          <w:sz w:val="24"/>
        </w:rPr>
      </w:pPr>
      <w:r>
        <w:rPr>
          <w:rFonts w:hint="eastAsia" w:ascii="宋体" w:hAnsi="宋体"/>
          <w:spacing w:val="-6"/>
          <w:sz w:val="24"/>
        </w:rPr>
        <w:t>◆</w:t>
      </w:r>
      <w:r>
        <w:rPr>
          <w:rFonts w:ascii="宋体" w:hAnsi="宋体"/>
          <w:spacing w:val="-6"/>
          <w:kern w:val="0"/>
          <w:sz w:val="24"/>
        </w:rPr>
        <w:t>工艺要求：除油、除锈、脱脂、磷化等十二工位前处理，确保涂膜不易脱落。</w:t>
      </w:r>
    </w:p>
    <w:p>
      <w:pPr>
        <w:spacing w:line="460" w:lineRule="exact"/>
        <w:ind w:firstLine="480" w:firstLineChars="200"/>
        <w:rPr>
          <w:rFonts w:ascii="宋体" w:hAnsi="宋体"/>
          <w:kern w:val="0"/>
          <w:sz w:val="24"/>
        </w:rPr>
      </w:pPr>
      <w:r>
        <w:rPr>
          <w:rFonts w:hint="eastAsia" w:ascii="宋体" w:hAnsi="宋体"/>
          <w:sz w:val="24"/>
        </w:rPr>
        <w:t>◆</w:t>
      </w:r>
      <w:r>
        <w:rPr>
          <w:rFonts w:ascii="宋体" w:hAnsi="宋体"/>
          <w:kern w:val="0"/>
          <w:sz w:val="24"/>
        </w:rPr>
        <w:t>包送货上楼，包安装。</w:t>
      </w:r>
    </w:p>
    <w:p>
      <w:pPr>
        <w:spacing w:line="460" w:lineRule="exact"/>
        <w:ind w:firstLine="482" w:firstLineChars="200"/>
        <w:rPr>
          <w:rFonts w:ascii="宋体" w:hAnsi="宋体"/>
          <w:b/>
          <w:sz w:val="24"/>
        </w:rPr>
      </w:pPr>
      <w:r>
        <w:rPr>
          <w:rFonts w:hint="eastAsia" w:ascii="宋体" w:hAnsi="宋体"/>
          <w:b/>
          <w:sz w:val="24"/>
        </w:rPr>
        <w:t>（3）学生课桌椅（具体样式与颜色详见样图）</w:t>
      </w:r>
    </w:p>
    <w:p>
      <w:pPr>
        <w:spacing w:line="460" w:lineRule="exact"/>
        <w:ind w:firstLine="480" w:firstLineChars="200"/>
        <w:rPr>
          <w:rFonts w:ascii="宋体" w:hAnsi="宋体"/>
          <w:sz w:val="24"/>
        </w:rPr>
      </w:pPr>
      <w:r>
        <w:rPr>
          <w:rFonts w:hint="eastAsia" w:ascii="宋体" w:hAnsi="宋体"/>
          <w:sz w:val="24"/>
        </w:rPr>
        <w:t>◆颜色：果绿色</w:t>
      </w:r>
    </w:p>
    <w:p>
      <w:pPr>
        <w:spacing w:line="460" w:lineRule="exact"/>
        <w:ind w:firstLine="480" w:firstLineChars="200"/>
        <w:rPr>
          <w:rFonts w:ascii="宋体" w:hAnsi="宋体"/>
          <w:sz w:val="24"/>
        </w:rPr>
      </w:pPr>
      <w:r>
        <w:rPr>
          <w:rFonts w:hint="eastAsia" w:ascii="宋体" w:hAnsi="宋体"/>
          <w:sz w:val="24"/>
        </w:rPr>
        <w:t>◆数量：200套</w:t>
      </w:r>
    </w:p>
    <w:p>
      <w:pPr>
        <w:spacing w:line="460" w:lineRule="exact"/>
        <w:ind w:firstLine="480" w:firstLineChars="200"/>
        <w:rPr>
          <w:rFonts w:ascii="宋体" w:hAnsi="宋体"/>
          <w:kern w:val="0"/>
          <w:sz w:val="24"/>
        </w:rPr>
      </w:pPr>
      <w:r>
        <w:rPr>
          <w:rFonts w:hint="eastAsia" w:ascii="宋体" w:hAnsi="宋体"/>
          <w:sz w:val="24"/>
        </w:rPr>
        <w:t>◆规格：</w:t>
      </w:r>
      <w:r>
        <w:rPr>
          <w:rFonts w:hint="eastAsia" w:ascii="宋体" w:hAnsi="宋体"/>
          <w:kern w:val="0"/>
          <w:sz w:val="24"/>
        </w:rPr>
        <w:t>桌子：长650mm</w:t>
      </w:r>
      <w:r>
        <w:rPr>
          <w:rFonts w:hint="eastAsia" w:ascii="宋体" w:hAnsi="宋体"/>
          <w:sz w:val="24"/>
        </w:rPr>
        <w:t>×</w:t>
      </w:r>
      <w:r>
        <w:rPr>
          <w:rFonts w:hint="eastAsia" w:ascii="宋体" w:hAnsi="宋体"/>
          <w:kern w:val="0"/>
          <w:sz w:val="24"/>
        </w:rPr>
        <w:t>宽450mm</w:t>
      </w:r>
      <w:r>
        <w:rPr>
          <w:rFonts w:hint="eastAsia" w:ascii="宋体" w:hAnsi="宋体"/>
          <w:sz w:val="24"/>
        </w:rPr>
        <w:t>×</w:t>
      </w:r>
      <w:r>
        <w:rPr>
          <w:rFonts w:hint="eastAsia" w:ascii="宋体" w:hAnsi="宋体"/>
          <w:kern w:val="0"/>
          <w:sz w:val="24"/>
        </w:rPr>
        <w:t>高780mm, 椅子：长435mm</w:t>
      </w:r>
      <w:r>
        <w:rPr>
          <w:rFonts w:hint="eastAsia" w:ascii="宋体" w:hAnsi="宋体"/>
          <w:sz w:val="24"/>
        </w:rPr>
        <w:t>×</w:t>
      </w:r>
      <w:r>
        <w:rPr>
          <w:rFonts w:hint="eastAsia" w:ascii="宋体" w:hAnsi="宋体"/>
          <w:kern w:val="0"/>
          <w:sz w:val="24"/>
        </w:rPr>
        <w:t>宽450mm</w:t>
      </w:r>
      <w:r>
        <w:rPr>
          <w:rFonts w:hint="eastAsia" w:ascii="宋体" w:hAnsi="宋体"/>
          <w:sz w:val="24"/>
        </w:rPr>
        <w:t>×</w:t>
      </w:r>
      <w:r>
        <w:rPr>
          <w:rFonts w:hint="eastAsia" w:ascii="宋体" w:hAnsi="宋体"/>
          <w:kern w:val="0"/>
          <w:sz w:val="24"/>
        </w:rPr>
        <w:t>高470mm</w:t>
      </w:r>
    </w:p>
    <w:p>
      <w:pPr>
        <w:spacing w:line="460" w:lineRule="exact"/>
        <w:ind w:firstLine="480" w:firstLineChars="200"/>
        <w:rPr>
          <w:rFonts w:ascii="宋体" w:hAnsi="宋体"/>
          <w:sz w:val="24"/>
        </w:rPr>
      </w:pPr>
      <w:r>
        <w:rPr>
          <w:rFonts w:hint="eastAsia" w:ascii="宋体" w:hAnsi="宋体"/>
          <w:sz w:val="24"/>
        </w:rPr>
        <w:t>◆课桌椅具体参数</w:t>
      </w:r>
    </w:p>
    <w:p>
      <w:pPr>
        <w:spacing w:line="460" w:lineRule="exact"/>
        <w:ind w:firstLine="720" w:firstLineChars="300"/>
        <w:rPr>
          <w:rFonts w:ascii="宋体" w:hAnsi="宋体"/>
          <w:sz w:val="24"/>
        </w:rPr>
      </w:pPr>
      <w:r>
        <w:rPr>
          <w:rFonts w:hint="eastAsia" w:ascii="宋体" w:hAnsi="宋体"/>
          <w:sz w:val="24"/>
        </w:rPr>
        <w:t>桌子：桌面和书斗采用环保ABS塑料原料经模具一次性注塑成型，书斗下面用一支20mm×20mm×1.2mm钢管加固，桌脚采用宝钢优质蛋形钢管25mm×50mm×1.5mm焊接，2根宝钢优质蛋形钢管20 mm×40 mm×1.5mm立柱的外宽210mm。</w:t>
      </w:r>
    </w:p>
    <w:p>
      <w:pPr>
        <w:spacing w:line="460" w:lineRule="exact"/>
        <w:ind w:firstLine="720" w:firstLineChars="300"/>
        <w:rPr>
          <w:rFonts w:ascii="宋体" w:hAnsi="宋体"/>
          <w:sz w:val="24"/>
        </w:rPr>
      </w:pPr>
      <w:r>
        <w:rPr>
          <w:rFonts w:hint="eastAsia" w:ascii="宋体" w:hAnsi="宋体"/>
          <w:sz w:val="24"/>
        </w:rPr>
        <w:t>椅子：椅面椅背采用环保pp塑料原料，经模具一次性注塑成型，椅脚采用宝钢优质蛋形钢管25 mm×50 mm×1.5mm焊接，2根宝钢优质蛋形钢管20 mm×40 mm×1.5mm 立柱的外宽210mm。</w:t>
      </w:r>
    </w:p>
    <w:p>
      <w:pPr>
        <w:spacing w:line="460" w:lineRule="exact"/>
        <w:ind w:firstLine="480" w:firstLineChars="200"/>
        <w:rPr>
          <w:rFonts w:ascii="宋体" w:hAnsi="宋体"/>
          <w:sz w:val="24"/>
        </w:rPr>
      </w:pPr>
      <w:r>
        <w:rPr>
          <w:rFonts w:hint="eastAsia" w:ascii="宋体" w:hAnsi="宋体"/>
          <w:sz w:val="24"/>
        </w:rPr>
        <w:t>◆桌椅脚与地面接触处安装防滑胶套。</w:t>
      </w:r>
    </w:p>
    <w:p>
      <w:pPr>
        <w:spacing w:line="460" w:lineRule="exact"/>
        <w:ind w:firstLine="480" w:firstLineChars="200"/>
        <w:rPr>
          <w:rFonts w:ascii="宋体" w:hAnsi="宋体"/>
          <w:sz w:val="24"/>
        </w:rPr>
      </w:pPr>
      <w:r>
        <w:rPr>
          <w:rFonts w:hint="eastAsia" w:ascii="宋体" w:hAnsi="宋体"/>
          <w:sz w:val="24"/>
        </w:rPr>
        <w:t>◆所有五金经开料，焊接，打磨，酸洗磷化，静电喷涂，高光白色。</w:t>
      </w:r>
    </w:p>
    <w:p>
      <w:pPr>
        <w:spacing w:line="460" w:lineRule="exact"/>
        <w:ind w:firstLine="482" w:firstLineChars="200"/>
        <w:rPr>
          <w:rFonts w:ascii="宋体" w:hAnsi="宋体"/>
          <w:b/>
          <w:sz w:val="24"/>
        </w:rPr>
      </w:pPr>
      <w:r>
        <w:rPr>
          <w:rFonts w:hint="eastAsia" w:ascii="宋体" w:hAnsi="宋体"/>
          <w:b/>
          <w:sz w:val="24"/>
        </w:rPr>
        <w:t>（4）需在2020年</w:t>
      </w:r>
      <w:r>
        <w:rPr>
          <w:rFonts w:hint="eastAsia" w:ascii="宋体" w:hAnsi="宋体"/>
          <w:b/>
          <w:sz w:val="24"/>
          <w:lang w:val="en-US" w:eastAsia="zh-CN"/>
        </w:rPr>
        <w:t>8</w:t>
      </w:r>
      <w:r>
        <w:rPr>
          <w:rFonts w:hint="eastAsia" w:ascii="宋体" w:hAnsi="宋体"/>
          <w:b/>
          <w:sz w:val="24"/>
        </w:rPr>
        <w:t>月</w:t>
      </w:r>
      <w:r>
        <w:rPr>
          <w:rFonts w:hint="eastAsia" w:ascii="宋体" w:hAnsi="宋体"/>
          <w:b/>
          <w:sz w:val="24"/>
          <w:lang w:val="en-US" w:eastAsia="zh-CN"/>
        </w:rPr>
        <w:t>1</w:t>
      </w:r>
      <w:r>
        <w:rPr>
          <w:rFonts w:hint="eastAsia" w:ascii="宋体" w:hAnsi="宋体"/>
          <w:b/>
          <w:sz w:val="24"/>
        </w:rPr>
        <w:t xml:space="preserve">日前完成供货及所有安装。                 </w:t>
      </w:r>
    </w:p>
    <w:p>
      <w:pPr>
        <w:rPr>
          <w:rFonts w:ascii="宋体"/>
          <w:b/>
          <w:sz w:val="28"/>
          <w:szCs w:val="28"/>
        </w:rPr>
      </w:pPr>
    </w:p>
    <w:p>
      <w:pPr>
        <w:numPr>
          <w:ilvl w:val="-1"/>
          <w:numId w:val="0"/>
        </w:numPr>
        <w:rPr>
          <w:rFonts w:hint="eastAsia" w:ascii="宋体" w:hAnsi="宋体"/>
          <w:b/>
          <w:sz w:val="28"/>
          <w:szCs w:val="28"/>
        </w:rPr>
      </w:pPr>
      <w:r>
        <w:rPr>
          <w:rFonts w:hint="eastAsia" w:ascii="宋体" w:hAnsi="宋体"/>
          <w:b/>
          <w:sz w:val="28"/>
          <w:szCs w:val="28"/>
          <w:lang w:val="en-US" w:eastAsia="zh-CN"/>
        </w:rPr>
        <w:t>四.</w:t>
      </w:r>
      <w:r>
        <w:rPr>
          <w:rFonts w:hint="eastAsia" w:ascii="宋体" w:hAnsi="宋体"/>
          <w:b/>
          <w:sz w:val="28"/>
          <w:szCs w:val="28"/>
        </w:rPr>
        <w:t>所供的材料配件必须是全新的材料配件，</w:t>
      </w:r>
      <w:r>
        <w:rPr>
          <w:rFonts w:hint="eastAsia" w:ascii="宋体" w:hAnsi="宋体"/>
          <w:b/>
          <w:sz w:val="28"/>
          <w:szCs w:val="28"/>
          <w:lang w:val="en-US" w:eastAsia="zh-CN"/>
        </w:rPr>
        <w:t>床、铁皮柜及课桌</w:t>
      </w:r>
      <w:r>
        <w:rPr>
          <w:rFonts w:hint="eastAsia" w:ascii="宋体" w:hAnsi="宋体"/>
          <w:b/>
          <w:sz w:val="28"/>
          <w:szCs w:val="28"/>
        </w:rPr>
        <w:t>应有产品合格证等相关的配套资料；</w:t>
      </w:r>
    </w:p>
    <w:p>
      <w:pPr>
        <w:numPr>
          <w:ilvl w:val="-1"/>
          <w:numId w:val="0"/>
        </w:numPr>
        <w:rPr>
          <w:rFonts w:hint="eastAsia" w:ascii="宋体" w:hAnsi="宋体"/>
          <w:b/>
          <w:sz w:val="28"/>
          <w:szCs w:val="28"/>
        </w:rPr>
      </w:pPr>
      <w:r>
        <w:rPr>
          <w:rFonts w:hint="eastAsia" w:ascii="宋体" w:hAnsi="宋体"/>
          <w:b/>
          <w:sz w:val="28"/>
          <w:szCs w:val="28"/>
          <w:lang w:val="en-US" w:eastAsia="zh-CN"/>
        </w:rPr>
        <w:t>五.所投产品的参数和规格可高于本项目所要求的参数和规格，所投产品须提供环保产品认证证书及符合环保等标准的第三方检验报告；</w:t>
      </w:r>
    </w:p>
    <w:p>
      <w:pPr>
        <w:rPr>
          <w:rFonts w:ascii="宋体"/>
          <w:b/>
          <w:sz w:val="28"/>
          <w:szCs w:val="28"/>
        </w:rPr>
      </w:pPr>
      <w:r>
        <w:rPr>
          <w:rFonts w:hint="eastAsia" w:ascii="宋体"/>
          <w:b/>
          <w:sz w:val="28"/>
          <w:szCs w:val="28"/>
          <w:lang w:val="en-US" w:eastAsia="zh-CN"/>
        </w:rPr>
        <w:t>六</w:t>
      </w:r>
      <w:r>
        <w:rPr>
          <w:rFonts w:ascii="宋体"/>
          <w:b/>
          <w:sz w:val="28"/>
          <w:szCs w:val="28"/>
        </w:rPr>
        <w:t>.</w:t>
      </w:r>
      <w:r>
        <w:rPr>
          <w:rFonts w:hint="eastAsia" w:ascii="宋体" w:hAnsi="宋体"/>
          <w:b/>
          <w:sz w:val="28"/>
          <w:szCs w:val="28"/>
        </w:rPr>
        <w:t>现场勘察招标方不统一安排现场勘踏，由投标方自行安排勘踏，费用自理</w:t>
      </w:r>
      <w:r>
        <w:rPr>
          <w:rFonts w:ascii="宋体" w:hAnsi="宋体"/>
          <w:b/>
          <w:sz w:val="28"/>
          <w:szCs w:val="28"/>
        </w:rPr>
        <w:t xml:space="preserve"> </w:t>
      </w:r>
      <w:r>
        <w:rPr>
          <w:rFonts w:hint="eastAsia" w:ascii="宋体" w:hAnsi="宋体"/>
          <w:b/>
          <w:sz w:val="28"/>
          <w:szCs w:val="28"/>
        </w:rPr>
        <w:t>；</w:t>
      </w:r>
    </w:p>
    <w:p>
      <w:pPr>
        <w:rPr>
          <w:rFonts w:ascii="宋体" w:hAnsi="宋体"/>
          <w:b/>
          <w:sz w:val="28"/>
          <w:szCs w:val="28"/>
        </w:rPr>
      </w:pPr>
      <w:r>
        <w:rPr>
          <w:rFonts w:hint="eastAsia" w:ascii="宋体"/>
          <w:b/>
          <w:sz w:val="28"/>
          <w:szCs w:val="28"/>
          <w:lang w:val="en-US" w:eastAsia="zh-CN"/>
        </w:rPr>
        <w:t>七</w:t>
      </w:r>
      <w:r>
        <w:rPr>
          <w:rFonts w:ascii="宋体"/>
          <w:b/>
          <w:sz w:val="28"/>
          <w:szCs w:val="28"/>
        </w:rPr>
        <w:t>.</w:t>
      </w:r>
      <w:r>
        <w:rPr>
          <w:rFonts w:hint="eastAsia" w:ascii="宋体" w:hAnsi="宋体"/>
          <w:b/>
          <w:sz w:val="28"/>
          <w:szCs w:val="28"/>
        </w:rPr>
        <w:t>现场勘察联系人：曾文均</w:t>
      </w:r>
      <w:r>
        <w:rPr>
          <w:rFonts w:ascii="宋体" w:hAnsi="宋体"/>
          <w:b/>
          <w:sz w:val="28"/>
          <w:szCs w:val="28"/>
        </w:rPr>
        <w:t xml:space="preserve"> 13823809096</w:t>
      </w: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rPr>
          <w:rFonts w:ascii="宋体" w:hAnsi="宋体"/>
          <w:b/>
          <w:sz w:val="28"/>
          <w:szCs w:val="28"/>
        </w:rPr>
      </w:pPr>
    </w:p>
    <w:p>
      <w:pPr>
        <w:jc w:val="left"/>
        <w:rPr>
          <w:rFonts w:ascii="宋体" w:hAnsi="宋体"/>
          <w:b/>
          <w:sz w:val="28"/>
          <w:szCs w:val="28"/>
        </w:rPr>
      </w:pPr>
      <w:r>
        <w:rPr>
          <w:rFonts w:hint="eastAsia" w:ascii="宋体" w:hAnsi="宋体"/>
          <w:b/>
          <w:sz w:val="28"/>
          <w:szCs w:val="28"/>
        </w:rPr>
        <w:t>附表二：样图</w:t>
      </w:r>
    </w:p>
    <w:p>
      <w:pPr>
        <w:jc w:val="left"/>
        <w:rPr>
          <w:rFonts w:ascii="宋体" w:hAnsi="宋体"/>
          <w:b/>
          <w:sz w:val="28"/>
          <w:szCs w:val="28"/>
        </w:rPr>
      </w:pPr>
    </w:p>
    <w:p>
      <w:pPr>
        <w:jc w:val="center"/>
      </w:pPr>
      <w:r>
        <w:drawing>
          <wp:inline distT="0" distB="0" distL="114300" distR="114300">
            <wp:extent cx="5676900" cy="2619375"/>
            <wp:effectExtent l="0" t="0" r="0" b="9525"/>
            <wp:docPr id="3" name="图片 1" descr="微信图片_2020052010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微信图片_20200520101014"/>
                    <pic:cNvPicPr>
                      <a:picLocks noChangeAspect="1"/>
                    </pic:cNvPicPr>
                  </pic:nvPicPr>
                  <pic:blipFill>
                    <a:blip r:embed="rId5"/>
                    <a:stretch>
                      <a:fillRect/>
                    </a:stretch>
                  </pic:blipFill>
                  <pic:spPr>
                    <a:xfrm>
                      <a:off x="0" y="0"/>
                      <a:ext cx="5676900" cy="2619375"/>
                    </a:xfrm>
                    <a:prstGeom prst="rect">
                      <a:avLst/>
                    </a:prstGeom>
                    <a:noFill/>
                    <a:ln>
                      <a:noFill/>
                    </a:ln>
                  </pic:spPr>
                </pic:pic>
              </a:graphicData>
            </a:graphic>
          </wp:inline>
        </w:drawing>
      </w:r>
    </w:p>
    <w:p>
      <w:pPr>
        <w:jc w:val="center"/>
        <w:rPr>
          <w:b/>
          <w:sz w:val="24"/>
        </w:rPr>
      </w:pPr>
      <w:r>
        <w:rPr>
          <w:rFonts w:hint="eastAsia"/>
          <w:b/>
          <w:sz w:val="24"/>
        </w:rPr>
        <w:t>图1：铁架床样式</w:t>
      </w:r>
    </w:p>
    <w:p>
      <w:pPr>
        <w:jc w:val="center"/>
        <w:rPr>
          <w:b/>
          <w:sz w:val="24"/>
        </w:rPr>
      </w:pPr>
    </w:p>
    <w:p>
      <w:pPr>
        <w:jc w:val="center"/>
        <w:rPr>
          <w:b/>
          <w:sz w:val="24"/>
        </w:rPr>
      </w:pPr>
    </w:p>
    <w:p>
      <w:pPr>
        <w:jc w:val="center"/>
        <w:rPr>
          <w:b/>
          <w:sz w:val="24"/>
        </w:rPr>
      </w:pPr>
    </w:p>
    <w:p>
      <w:pPr>
        <w:jc w:val="center"/>
        <w:rPr>
          <w:b/>
          <w:sz w:val="24"/>
        </w:rPr>
      </w:pPr>
      <w:r>
        <w:rPr>
          <w:b/>
          <w:sz w:val="24"/>
        </w:rPr>
        <w:drawing>
          <wp:inline distT="0" distB="0" distL="114300" distR="114300">
            <wp:extent cx="2562225" cy="4381500"/>
            <wp:effectExtent l="0" t="0" r="9525" b="0"/>
            <wp:docPr id="4" name="图片 2" descr="15899408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89940888(1)"/>
                    <pic:cNvPicPr>
                      <a:picLocks noChangeAspect="1"/>
                    </pic:cNvPicPr>
                  </pic:nvPicPr>
                  <pic:blipFill>
                    <a:blip r:embed="rId6"/>
                    <a:stretch>
                      <a:fillRect/>
                    </a:stretch>
                  </pic:blipFill>
                  <pic:spPr>
                    <a:xfrm>
                      <a:off x="0" y="0"/>
                      <a:ext cx="2562225" cy="4381500"/>
                    </a:xfrm>
                    <a:prstGeom prst="rect">
                      <a:avLst/>
                    </a:prstGeom>
                    <a:noFill/>
                    <a:ln>
                      <a:noFill/>
                    </a:ln>
                  </pic:spPr>
                </pic:pic>
              </a:graphicData>
            </a:graphic>
          </wp:inline>
        </w:drawing>
      </w:r>
    </w:p>
    <w:p>
      <w:pPr>
        <w:jc w:val="center"/>
        <w:rPr>
          <w:rFonts w:ascii="宋体" w:hAnsi="宋体"/>
          <w:b/>
          <w:sz w:val="24"/>
        </w:rPr>
      </w:pPr>
      <w:r>
        <w:rPr>
          <w:rFonts w:ascii="宋体" w:hAnsi="宋体"/>
          <w:b/>
          <w:sz w:val="24"/>
        </w:rPr>
        <w:t>图</w:t>
      </w:r>
      <w:r>
        <w:rPr>
          <w:rFonts w:hint="eastAsia" w:ascii="宋体" w:hAnsi="宋体"/>
          <w:b/>
          <w:sz w:val="24"/>
        </w:rPr>
        <w:t>2：铁皮柜样式</w:t>
      </w:r>
    </w:p>
    <w:p>
      <w:pPr>
        <w:rPr>
          <w:rFonts w:ascii="宋体" w:hAnsi="宋体"/>
          <w:b/>
          <w:sz w:val="24"/>
        </w:rPr>
      </w:pPr>
    </w:p>
    <w:p>
      <w:pPr>
        <w:rPr>
          <w:rFonts w:ascii="宋体" w:hAnsi="宋体"/>
          <w:b/>
          <w:sz w:val="24"/>
        </w:rPr>
      </w:pPr>
    </w:p>
    <w:p>
      <w:pPr>
        <w:rPr>
          <w:rFonts w:ascii="宋体" w:hAnsi="宋体"/>
          <w:b/>
          <w:sz w:val="24"/>
        </w:rPr>
      </w:pPr>
    </w:p>
    <w:p>
      <w:pPr>
        <w:jc w:val="center"/>
        <w:rPr>
          <w:rFonts w:ascii="宋体" w:hAnsi="宋体"/>
          <w:b/>
          <w:color w:val="000000"/>
          <w:sz w:val="24"/>
        </w:rPr>
      </w:pPr>
    </w:p>
    <w:p>
      <w:pPr>
        <w:jc w:val="center"/>
        <w:rPr>
          <w:rFonts w:ascii="宋体" w:hAnsi="宋体"/>
          <w:b/>
          <w:color w:val="000000"/>
          <w:sz w:val="24"/>
        </w:rPr>
      </w:pPr>
      <w:r>
        <w:rPr>
          <w:rFonts w:ascii="仿宋_GB2312" w:hAnsi="仿宋_GB2312" w:eastAsia="仿宋_GB2312" w:cs="仿宋_GB2312"/>
          <w:sz w:val="24"/>
        </w:rPr>
        <w:drawing>
          <wp:anchor distT="0" distB="0" distL="114300" distR="114300" simplePos="0" relativeHeight="503315456" behindDoc="1" locked="0" layoutInCell="1" allowOverlap="1">
            <wp:simplePos x="0" y="0"/>
            <wp:positionH relativeFrom="column">
              <wp:posOffset>3346450</wp:posOffset>
            </wp:positionH>
            <wp:positionV relativeFrom="paragraph">
              <wp:posOffset>83185</wp:posOffset>
            </wp:positionV>
            <wp:extent cx="1875155" cy="1230630"/>
            <wp:effectExtent l="0" t="0" r="10795" b="7620"/>
            <wp:wrapSquare wrapText="bothSides"/>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7"/>
                    <a:stretch>
                      <a:fillRect/>
                    </a:stretch>
                  </pic:blipFill>
                  <pic:spPr>
                    <a:xfrm>
                      <a:off x="0" y="0"/>
                      <a:ext cx="1875155" cy="1230630"/>
                    </a:xfrm>
                    <a:prstGeom prst="rect">
                      <a:avLst/>
                    </a:prstGeom>
                    <a:noFill/>
                    <a:ln>
                      <a:noFill/>
                    </a:ln>
                  </pic:spPr>
                </pic:pic>
              </a:graphicData>
            </a:graphic>
          </wp:anchor>
        </w:drawing>
      </w:r>
      <w:r>
        <w:rPr>
          <w:rFonts w:ascii="宋体" w:hAnsi="宋体"/>
          <w:b/>
          <w:color w:val="000000"/>
          <w:sz w:val="24"/>
        </w:rPr>
        <w:drawing>
          <wp:anchor distT="0" distB="0" distL="114300" distR="114300" simplePos="0" relativeHeight="503315456" behindDoc="1" locked="0" layoutInCell="1" allowOverlap="1">
            <wp:simplePos x="0" y="0"/>
            <wp:positionH relativeFrom="column">
              <wp:posOffset>1336675</wp:posOffset>
            </wp:positionH>
            <wp:positionV relativeFrom="paragraph">
              <wp:posOffset>-381000</wp:posOffset>
            </wp:positionV>
            <wp:extent cx="1745615" cy="1694815"/>
            <wp:effectExtent l="0" t="0" r="6985" b="635"/>
            <wp:wrapSquare wrapText="bothSides"/>
            <wp:docPr id="2"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IMG_256"/>
                    <pic:cNvPicPr>
                      <a:picLocks noChangeAspect="1"/>
                    </pic:cNvPicPr>
                  </pic:nvPicPr>
                  <pic:blipFill>
                    <a:blip r:embed="rId8"/>
                    <a:stretch>
                      <a:fillRect/>
                    </a:stretch>
                  </pic:blipFill>
                  <pic:spPr>
                    <a:xfrm>
                      <a:off x="0" y="0"/>
                      <a:ext cx="1745615" cy="1694815"/>
                    </a:xfrm>
                    <a:prstGeom prst="rect">
                      <a:avLst/>
                    </a:prstGeom>
                    <a:noFill/>
                    <a:ln>
                      <a:noFill/>
                    </a:ln>
                  </pic:spPr>
                </pic:pic>
              </a:graphicData>
            </a:graphic>
          </wp:anchor>
        </w:drawing>
      </w: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p>
    <w:p>
      <w:pPr>
        <w:jc w:val="center"/>
        <w:rPr>
          <w:rFonts w:ascii="宋体" w:hAnsi="宋体"/>
          <w:b/>
          <w:color w:val="000000"/>
          <w:sz w:val="24"/>
        </w:rPr>
      </w:pPr>
      <w:r>
        <w:rPr>
          <w:rFonts w:hint="eastAsia" w:ascii="宋体" w:hAnsi="宋体"/>
          <w:b/>
          <w:color w:val="000000"/>
          <w:sz w:val="24"/>
        </w:rPr>
        <w:t>图3：课桌椅样式（果绿色）</w:t>
      </w:r>
    </w:p>
    <w:p>
      <w:pPr>
        <w:jc w:val="center"/>
        <w:rPr>
          <w:rFonts w:ascii="宋体" w:hAnsi="宋体"/>
          <w:b/>
          <w:color w:val="000000"/>
          <w:sz w:val="24"/>
        </w:rPr>
      </w:pPr>
    </w:p>
    <w:p>
      <w:pPr>
        <w:rPr>
          <w:rFonts w:ascii="宋体" w:hAnsi="宋体"/>
          <w:b/>
          <w:color w:val="000000"/>
          <w:sz w:val="24"/>
        </w:rPr>
      </w:pPr>
      <w:r>
        <w:rPr>
          <w:rFonts w:hint="eastAsia" w:ascii="宋体" w:hAnsi="宋体"/>
          <w:b/>
          <w:color w:val="000000"/>
          <w:sz w:val="24"/>
        </w:rPr>
        <w:t>备注：铁架床、铁皮柜、课桌椅需按图样式制作供货，颜色为也需满足甲方颜色需求。</w:t>
      </w:r>
    </w:p>
    <w:p>
      <w:pPr>
        <w:jc w:val="center"/>
        <w:rPr>
          <w:rFonts w:ascii="宋体"/>
          <w:b/>
          <w:sz w:val="28"/>
          <w:szCs w:val="28"/>
        </w:rPr>
      </w:pPr>
    </w:p>
    <w:p>
      <w:pPr>
        <w:spacing w:line="360" w:lineRule="auto"/>
        <w:contextualSpacing/>
        <w:jc w:val="left"/>
        <w:rPr>
          <w:rFonts w:ascii="仿宋_GB2312" w:hAnsi="仿宋_GB2312" w:eastAsia="仿宋_GB2312" w:cs="仿宋_GB2312"/>
          <w:sz w:val="24"/>
          <w:lang w:val="zh-CN"/>
        </w:rPr>
      </w:pPr>
    </w:p>
    <w:p>
      <w:pPr>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p>
    <w:p>
      <w:pPr>
        <w:spacing w:line="360" w:lineRule="auto"/>
        <w:contextualSpacing/>
        <w:jc w:val="left"/>
        <w:rPr>
          <w:rFonts w:ascii="仿宋_GB2312" w:hAnsi="仿宋_GB2312" w:eastAsia="仿宋_GB2312" w:cs="仿宋_GB2312"/>
          <w:sz w:val="24"/>
          <w:lang w:val="zh-CN"/>
        </w:rPr>
      </w:pPr>
      <w:r>
        <w:rPr>
          <w:rFonts w:ascii="仿宋_GB2312" w:hAnsi="仿宋_GB2312" w:eastAsia="仿宋_GB2312" w:cs="仿宋_GB2312"/>
          <w:sz w:val="24"/>
          <w:lang w:val="zh-CN"/>
        </w:rPr>
        <w:br w:type="page"/>
      </w:r>
    </w:p>
    <w:p>
      <w:pPr>
        <w:rPr>
          <w:b/>
          <w:sz w:val="30"/>
          <w:szCs w:val="30"/>
        </w:rPr>
      </w:pPr>
      <w:r>
        <w:rPr>
          <w:rFonts w:hint="eastAsia"/>
          <w:b/>
          <w:sz w:val="30"/>
          <w:szCs w:val="30"/>
        </w:rPr>
        <w:t>附表三：梅州市梅雁中学二期学生宿舍铁架床、铁皮柜及高中课桌椅采购项目报价表</w:t>
      </w:r>
    </w:p>
    <w:p>
      <w:pPr>
        <w:ind w:firstLine="8714" w:firstLineChars="3100"/>
        <w:rPr>
          <w:b/>
          <w:sz w:val="28"/>
          <w:szCs w:val="28"/>
        </w:rPr>
      </w:pPr>
      <w:r>
        <w:rPr>
          <w:rFonts w:hint="eastAsia"/>
          <w:b/>
          <w:sz w:val="28"/>
          <w:szCs w:val="28"/>
        </w:rPr>
        <w:t>单位：元</w:t>
      </w:r>
    </w:p>
    <w:p>
      <w:pPr>
        <w:jc w:val="center"/>
        <w:rPr>
          <w:b/>
          <w:sz w:val="28"/>
          <w:szCs w:val="28"/>
        </w:rPr>
      </w:pPr>
      <w:bookmarkStart w:id="0" w:name="_Toc23422138"/>
      <w:r>
        <w:rPr>
          <w:rFonts w:hint="eastAsia" w:ascii="宋体" w:hAnsi="宋体"/>
          <w:b/>
          <w:bCs/>
          <w:color w:val="000000"/>
          <w:sz w:val="28"/>
          <w:szCs w:val="28"/>
        </w:rPr>
        <w:t>一、投标报价表</w:t>
      </w:r>
      <w:bookmarkEnd w:id="0"/>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76"/>
        <w:gridCol w:w="61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720"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宋体" w:hAnsi="宋体" w:eastAsia="宋体"/>
                <w:color w:val="000000"/>
                <w:kern w:val="2"/>
                <w:sz w:val="21"/>
                <w:szCs w:val="21"/>
              </w:rPr>
            </w:pPr>
            <w:r>
              <w:rPr>
                <w:rFonts w:hint="eastAsia" w:ascii="宋体" w:hAnsi="宋体" w:eastAsia="宋体"/>
                <w:color w:val="000000"/>
                <w:kern w:val="2"/>
                <w:sz w:val="21"/>
                <w:szCs w:val="21"/>
              </w:rPr>
              <w:t>序号</w:t>
            </w:r>
          </w:p>
        </w:tc>
        <w:tc>
          <w:tcPr>
            <w:tcW w:w="2376"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宋体" w:hAnsi="宋体" w:eastAsia="宋体"/>
                <w:color w:val="000000"/>
                <w:kern w:val="2"/>
                <w:sz w:val="21"/>
                <w:szCs w:val="21"/>
              </w:rPr>
            </w:pPr>
            <w:r>
              <w:rPr>
                <w:rFonts w:hint="eastAsia" w:ascii="宋体" w:hAnsi="宋体" w:eastAsia="宋体"/>
                <w:color w:val="000000"/>
                <w:kern w:val="2"/>
                <w:sz w:val="21"/>
                <w:szCs w:val="21"/>
              </w:rPr>
              <w:t>项</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目</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名</w:t>
            </w:r>
            <w:r>
              <w:rPr>
                <w:rFonts w:ascii="宋体" w:hAnsi="宋体" w:eastAsia="宋体"/>
                <w:color w:val="000000"/>
                <w:kern w:val="2"/>
                <w:sz w:val="21"/>
                <w:szCs w:val="21"/>
              </w:rPr>
              <w:t xml:space="preserve"> </w:t>
            </w:r>
            <w:r>
              <w:rPr>
                <w:rFonts w:hint="eastAsia" w:ascii="宋体" w:hAnsi="宋体" w:eastAsia="宋体"/>
                <w:color w:val="000000"/>
                <w:kern w:val="2"/>
                <w:sz w:val="21"/>
                <w:szCs w:val="21"/>
              </w:rPr>
              <w:t>称</w:t>
            </w:r>
          </w:p>
        </w:tc>
        <w:tc>
          <w:tcPr>
            <w:tcW w:w="6191" w:type="dxa"/>
            <w:tcBorders>
              <w:top w:val="double" w:color="auto" w:sz="4" w:space="0"/>
              <w:bottom w:val="double" w:color="auto" w:sz="4" w:space="0"/>
            </w:tcBorders>
            <w:vAlign w:val="center"/>
          </w:tcPr>
          <w:p>
            <w:pPr>
              <w:jc w:val="center"/>
              <w:rPr>
                <w:rFonts w:ascii="宋体"/>
                <w:color w:val="000000"/>
                <w:szCs w:val="21"/>
              </w:rPr>
            </w:pPr>
            <w:r>
              <w:rPr>
                <w:rFonts w:hint="eastAsia" w:ascii="宋体" w:hAnsi="宋体"/>
                <w:color w:val="000000"/>
                <w:szCs w:val="21"/>
              </w:rPr>
              <w:t>投</w:t>
            </w:r>
            <w:r>
              <w:rPr>
                <w:rFonts w:ascii="宋体" w:hAnsi="宋体"/>
                <w:color w:val="000000"/>
                <w:szCs w:val="21"/>
              </w:rPr>
              <w:t xml:space="preserve"> </w:t>
            </w:r>
            <w:r>
              <w:rPr>
                <w:rFonts w:hint="eastAsia" w:ascii="宋体" w:hAnsi="宋体"/>
                <w:color w:val="000000"/>
                <w:szCs w:val="21"/>
              </w:rPr>
              <w:t>标</w:t>
            </w:r>
            <w:r>
              <w:rPr>
                <w:rFonts w:ascii="宋体" w:hAnsi="宋体"/>
                <w:color w:val="000000"/>
                <w:szCs w:val="21"/>
              </w:rPr>
              <w:t xml:space="preserve"> </w:t>
            </w:r>
            <w:r>
              <w:rPr>
                <w:rFonts w:hint="eastAsia" w:ascii="宋体" w:hAnsi="宋体"/>
                <w:color w:val="000000"/>
                <w:szCs w:val="21"/>
              </w:rPr>
              <w:t>总</w:t>
            </w:r>
            <w:r>
              <w:rPr>
                <w:rFonts w:ascii="宋体" w:hAnsi="宋体"/>
                <w:color w:val="000000"/>
                <w:szCs w:val="21"/>
              </w:rPr>
              <w:t xml:space="preserve"> </w:t>
            </w:r>
            <w:r>
              <w:rPr>
                <w:rFonts w:hint="eastAsia" w:ascii="宋体" w:hAnsi="宋体"/>
                <w:color w:val="000000"/>
                <w:szCs w:val="21"/>
              </w:rPr>
              <w:t>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20" w:type="dxa"/>
            <w:tcBorders>
              <w:bottom w:val="double" w:color="auto" w:sz="4" w:space="0"/>
            </w:tcBorders>
            <w:vAlign w:val="center"/>
          </w:tcPr>
          <w:p>
            <w:pPr>
              <w:jc w:val="center"/>
              <w:rPr>
                <w:rFonts w:ascii="宋体"/>
                <w:color w:val="000000"/>
                <w:szCs w:val="21"/>
              </w:rPr>
            </w:pPr>
            <w:r>
              <w:rPr>
                <w:rFonts w:ascii="宋体" w:hAnsi="宋体"/>
                <w:color w:val="000000"/>
                <w:szCs w:val="21"/>
              </w:rPr>
              <w:t>1</w:t>
            </w:r>
          </w:p>
        </w:tc>
        <w:tc>
          <w:tcPr>
            <w:tcW w:w="2376" w:type="dxa"/>
            <w:tcBorders>
              <w:bottom w:val="double" w:color="auto" w:sz="4" w:space="0"/>
            </w:tcBorders>
            <w:vAlign w:val="center"/>
          </w:tcPr>
          <w:p>
            <w:pPr>
              <w:jc w:val="center"/>
              <w:rPr>
                <w:rFonts w:ascii="宋体" w:cs="宋体"/>
                <w:color w:val="000000"/>
                <w:szCs w:val="21"/>
              </w:rPr>
            </w:pPr>
            <w:r>
              <w:rPr>
                <w:rFonts w:hint="eastAsia" w:ascii="宋体" w:hAnsi="宋体"/>
                <w:color w:val="000000"/>
                <w:szCs w:val="21"/>
              </w:rPr>
              <w:t>投标总价（不含税）</w:t>
            </w:r>
          </w:p>
        </w:tc>
        <w:tc>
          <w:tcPr>
            <w:tcW w:w="6191" w:type="dxa"/>
            <w:tcBorders>
              <w:bottom w:val="double" w:color="auto" w:sz="4" w:space="0"/>
            </w:tcBorders>
          </w:tcPr>
          <w:p>
            <w:pPr>
              <w:jc w:val="center"/>
              <w:rPr>
                <w:rFonts w:ascii="宋体"/>
                <w:color w:val="000000"/>
                <w:szCs w:val="21"/>
              </w:rPr>
            </w:pPr>
          </w:p>
        </w:tc>
      </w:tr>
    </w:tbl>
    <w:p>
      <w:pPr>
        <w:spacing w:line="276" w:lineRule="auto"/>
        <w:rPr>
          <w:rFonts w:ascii="宋体"/>
          <w:b/>
          <w:bCs/>
          <w:color w:val="000000"/>
          <w:szCs w:val="21"/>
        </w:rPr>
      </w:pPr>
      <w:r>
        <w:rPr>
          <w:rFonts w:hint="eastAsia" w:ascii="宋体" w:hAnsi="宋体"/>
          <w:b/>
          <w:bCs/>
          <w:color w:val="000000"/>
          <w:szCs w:val="21"/>
        </w:rPr>
        <w:t>说明：</w:t>
      </w:r>
    </w:p>
    <w:p>
      <w:pPr>
        <w:spacing w:line="276" w:lineRule="auto"/>
        <w:rPr>
          <w:rFonts w:ascii="宋体"/>
          <w:b/>
          <w:color w:val="000000"/>
          <w:szCs w:val="21"/>
        </w:rPr>
      </w:pPr>
      <w:r>
        <w:rPr>
          <w:rFonts w:ascii="宋体" w:hAnsi="宋体"/>
          <w:b/>
          <w:bCs/>
          <w:color w:val="000000"/>
          <w:szCs w:val="21"/>
        </w:rPr>
        <w:t>1</w:t>
      </w:r>
      <w:r>
        <w:rPr>
          <w:rFonts w:hint="eastAsia" w:ascii="宋体" w:hAnsi="宋体"/>
          <w:b/>
          <w:bCs/>
          <w:color w:val="000000"/>
          <w:szCs w:val="21"/>
        </w:rPr>
        <w:t>、</w:t>
      </w:r>
      <w:r>
        <w:rPr>
          <w:rFonts w:ascii="宋体" w:hAnsi="宋体"/>
          <w:b/>
          <w:bCs/>
          <w:color w:val="000000"/>
          <w:szCs w:val="21"/>
        </w:rPr>
        <w:t xml:space="preserve"> </w:t>
      </w:r>
      <w:r>
        <w:rPr>
          <w:rFonts w:hint="eastAsia" w:ascii="宋体" w:hAnsi="宋体"/>
          <w:b/>
          <w:color w:val="000000"/>
          <w:szCs w:val="21"/>
        </w:rPr>
        <w:t>投标报价</w:t>
      </w:r>
      <w:r>
        <w:rPr>
          <w:rFonts w:hint="eastAsia" w:ascii="宋体" w:hAnsi="宋体"/>
          <w:b/>
          <w:szCs w:val="21"/>
        </w:rPr>
        <w:t>包括除税金外其他</w:t>
      </w:r>
      <w:r>
        <w:rPr>
          <w:rFonts w:hint="eastAsia" w:ascii="宋体" w:hAnsi="宋体"/>
          <w:b/>
          <w:color w:val="000000"/>
          <w:szCs w:val="21"/>
        </w:rPr>
        <w:t>所有费用。</w:t>
      </w:r>
    </w:p>
    <w:p>
      <w:pPr>
        <w:ind w:right="560"/>
        <w:rPr>
          <w:rFonts w:ascii="宋体"/>
          <w:sz w:val="28"/>
          <w:szCs w:val="28"/>
        </w:rPr>
      </w:pPr>
      <w:r>
        <w:rPr>
          <w:rFonts w:ascii="宋体" w:hAnsi="宋体"/>
          <w:b/>
        </w:rPr>
        <w:t>2</w:t>
      </w:r>
      <w:r>
        <w:rPr>
          <w:rFonts w:hint="eastAsia" w:ascii="宋体" w:hAnsi="宋体"/>
          <w:b/>
        </w:rPr>
        <w:t>、投标单位的投标报价超过最高限价19万元人民币（不含税），均视为无效投标。</w:t>
      </w:r>
    </w:p>
    <w:p>
      <w:pPr>
        <w:ind w:right="1680"/>
        <w:jc w:val="right"/>
        <w:rPr>
          <w:rFonts w:ascii="宋体"/>
          <w:sz w:val="28"/>
          <w:szCs w:val="28"/>
        </w:rPr>
      </w:pPr>
    </w:p>
    <w:p>
      <w:pPr>
        <w:ind w:right="1680"/>
        <w:jc w:val="right"/>
        <w:rPr>
          <w:rFonts w:ascii="宋体"/>
          <w:b/>
          <w:sz w:val="28"/>
          <w:szCs w:val="28"/>
        </w:rPr>
      </w:pPr>
      <w:r>
        <w:rPr>
          <w:rFonts w:hint="eastAsia" w:ascii="宋体" w:hAnsi="宋体"/>
          <w:b/>
          <w:sz w:val="28"/>
          <w:szCs w:val="28"/>
        </w:rPr>
        <w:t>投标单位：</w:t>
      </w:r>
      <w:r>
        <w:rPr>
          <w:rFonts w:ascii="宋体" w:hAnsi="宋体"/>
          <w:b/>
          <w:sz w:val="28"/>
          <w:szCs w:val="28"/>
        </w:rPr>
        <w:t xml:space="preserve">  </w:t>
      </w:r>
    </w:p>
    <w:p>
      <w:pPr>
        <w:ind w:right="1680"/>
        <w:jc w:val="right"/>
        <w:rPr>
          <w:rFonts w:ascii="宋体" w:hAnsi="宋体"/>
          <w:b/>
          <w:sz w:val="28"/>
          <w:szCs w:val="28"/>
        </w:rPr>
      </w:pPr>
      <w:r>
        <w:rPr>
          <w:rFonts w:hint="eastAsia" w:ascii="宋体" w:hAnsi="宋体"/>
          <w:b/>
          <w:sz w:val="28"/>
          <w:szCs w:val="28"/>
        </w:rPr>
        <w:t>日期：</w:t>
      </w:r>
      <w:r>
        <w:rPr>
          <w:rFonts w:ascii="宋体" w:hAnsi="宋体"/>
          <w:b/>
          <w:sz w:val="28"/>
          <w:szCs w:val="28"/>
        </w:rPr>
        <w:t xml:space="preserve">  </w:t>
      </w: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hAnsi="宋体"/>
          <w:b/>
          <w:sz w:val="28"/>
          <w:szCs w:val="28"/>
        </w:rPr>
      </w:pPr>
    </w:p>
    <w:p>
      <w:pPr>
        <w:ind w:right="1680"/>
        <w:jc w:val="right"/>
        <w:rPr>
          <w:rFonts w:ascii="宋体"/>
          <w:b/>
          <w:sz w:val="28"/>
          <w:szCs w:val="28"/>
        </w:rPr>
      </w:pPr>
    </w:p>
    <w:p>
      <w:pPr>
        <w:ind w:right="1960"/>
        <w:jc w:val="center"/>
        <w:rPr>
          <w:rFonts w:ascii="宋体"/>
          <w:b/>
          <w:bCs/>
          <w:color w:val="000000"/>
          <w:sz w:val="28"/>
          <w:szCs w:val="28"/>
        </w:rPr>
      </w:pPr>
      <w:r>
        <w:rPr>
          <w:rFonts w:ascii="宋体" w:hAnsi="宋体"/>
          <w:b/>
          <w:bCs/>
          <w:color w:val="000000"/>
          <w:sz w:val="28"/>
          <w:szCs w:val="28"/>
        </w:rPr>
        <w:t xml:space="preserve">             </w:t>
      </w:r>
      <w:r>
        <w:rPr>
          <w:rFonts w:hint="eastAsia" w:ascii="宋体" w:hAnsi="宋体"/>
          <w:b/>
          <w:bCs/>
          <w:color w:val="000000"/>
          <w:sz w:val="28"/>
          <w:szCs w:val="28"/>
        </w:rPr>
        <w:t>二、分项报价表</w:t>
      </w:r>
    </w:p>
    <w:p>
      <w:pPr>
        <w:ind w:firstLine="420" w:firstLineChars="20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pPr>
        <w:ind w:firstLine="420" w:firstLineChars="200"/>
        <w:jc w:val="right"/>
      </w:pPr>
    </w:p>
    <w:p>
      <w:pPr>
        <w:ind w:firstLine="420" w:firstLineChars="200"/>
        <w:jc w:val="right"/>
      </w:pPr>
      <w:r>
        <w:rPr>
          <w:rFonts w:hint="eastAsia"/>
        </w:rPr>
        <w:t>单位：人民币元</w:t>
      </w:r>
      <w:r>
        <w:t xml:space="preserve"> </w:t>
      </w:r>
      <w:r>
        <w:rPr>
          <w:rFonts w:hint="eastAsia"/>
        </w:rPr>
        <w:t>（不含税）</w:t>
      </w:r>
    </w:p>
    <w:p>
      <w:pPr>
        <w:ind w:right="840"/>
      </w:pPr>
    </w:p>
    <w:tbl>
      <w:tblPr>
        <w:tblStyle w:val="10"/>
        <w:tblW w:w="10952" w:type="dxa"/>
        <w:jc w:val="center"/>
        <w:tblLayout w:type="fixed"/>
        <w:tblCellMar>
          <w:top w:w="15" w:type="dxa"/>
          <w:left w:w="15" w:type="dxa"/>
          <w:bottom w:w="15" w:type="dxa"/>
          <w:right w:w="15" w:type="dxa"/>
        </w:tblCellMar>
      </w:tblPr>
      <w:tblGrid>
        <w:gridCol w:w="1508"/>
        <w:gridCol w:w="2694"/>
        <w:gridCol w:w="567"/>
        <w:gridCol w:w="708"/>
        <w:gridCol w:w="1134"/>
        <w:gridCol w:w="1134"/>
        <w:gridCol w:w="3207"/>
      </w:tblGrid>
      <w:tr>
        <w:tblPrEx>
          <w:tblCellMar>
            <w:top w:w="15" w:type="dxa"/>
            <w:left w:w="15" w:type="dxa"/>
            <w:bottom w:w="15" w:type="dxa"/>
            <w:right w:w="15" w:type="dxa"/>
          </w:tblCellMar>
        </w:tblPrEx>
        <w:trPr>
          <w:trHeight w:val="484" w:hRule="atLeast"/>
          <w:jc w:val="center"/>
        </w:trPr>
        <w:tc>
          <w:tcPr>
            <w:tcW w:w="10952"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hAnsi="宋体" w:cs="宋体"/>
                <w:kern w:val="0"/>
                <w:sz w:val="28"/>
                <w:szCs w:val="28"/>
              </w:rPr>
            </w:pPr>
            <w:r>
              <w:rPr>
                <w:rFonts w:hint="eastAsia"/>
                <w:b/>
                <w:sz w:val="28"/>
                <w:szCs w:val="28"/>
              </w:rPr>
              <w:t>梅州市梅雁中学二期学生宿舍铁架床、铁皮柜及高中课桌椅采购项目分项报价表</w:t>
            </w:r>
          </w:p>
        </w:tc>
      </w:tr>
      <w:tr>
        <w:tblPrEx>
          <w:tblCellMar>
            <w:top w:w="15" w:type="dxa"/>
            <w:left w:w="15" w:type="dxa"/>
            <w:bottom w:w="15" w:type="dxa"/>
            <w:right w:w="15" w:type="dxa"/>
          </w:tblCellMar>
        </w:tblPrEx>
        <w:trPr>
          <w:trHeight w:val="484"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名称</w:t>
            </w:r>
          </w:p>
        </w:tc>
        <w:tc>
          <w:tcPr>
            <w:tcW w:w="269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4"/>
              </w:rPr>
            </w:pPr>
            <w:r>
              <w:rPr>
                <w:rFonts w:hint="eastAsia" w:ascii="宋体" w:hAnsi="宋体" w:cs="宋体"/>
                <w:kern w:val="0"/>
                <w:sz w:val="24"/>
              </w:rPr>
              <w:t>规格颜色</w:t>
            </w:r>
          </w:p>
        </w:tc>
        <w:tc>
          <w:tcPr>
            <w:tcW w:w="56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单位</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数量</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单价（元）</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总价（元）</w:t>
            </w:r>
          </w:p>
        </w:tc>
        <w:tc>
          <w:tcPr>
            <w:tcW w:w="320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textAlignment w:val="center"/>
              <w:rPr>
                <w:rFonts w:ascii="宋体" w:cs="宋体"/>
                <w:kern w:val="0"/>
                <w:sz w:val="22"/>
              </w:rPr>
            </w:pPr>
            <w:r>
              <w:rPr>
                <w:rFonts w:hint="eastAsia" w:ascii="宋体" w:hAnsi="宋体" w:cs="宋体"/>
                <w:kern w:val="0"/>
                <w:sz w:val="22"/>
              </w:rPr>
              <w:t>材质说明</w:t>
            </w:r>
          </w:p>
        </w:tc>
      </w:tr>
      <w:tr>
        <w:tblPrEx>
          <w:tblCellMar>
            <w:top w:w="15" w:type="dxa"/>
            <w:left w:w="15" w:type="dxa"/>
            <w:bottom w:w="15" w:type="dxa"/>
            <w:right w:w="15" w:type="dxa"/>
          </w:tblCellMar>
        </w:tblPrEx>
        <w:trPr>
          <w:trHeight w:val="6286"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45方爬梯</w:t>
            </w:r>
          </w:p>
          <w:p>
            <w:pPr>
              <w:widowControl/>
              <w:jc w:val="center"/>
              <w:textAlignment w:val="center"/>
              <w:rPr>
                <w:rFonts w:ascii="宋体" w:hAnsi="宋体" w:cs="宋体"/>
                <w:kern w:val="0"/>
                <w:sz w:val="24"/>
              </w:rPr>
            </w:pPr>
            <w:r>
              <w:rPr>
                <w:rFonts w:hint="eastAsia" w:ascii="宋体" w:hAnsi="宋体" w:cs="宋体"/>
                <w:kern w:val="0"/>
                <w:sz w:val="24"/>
              </w:rPr>
              <w:t>双护栏</w:t>
            </w:r>
          </w:p>
          <w:p>
            <w:pPr>
              <w:widowControl/>
              <w:jc w:val="center"/>
              <w:textAlignment w:val="center"/>
              <w:rPr>
                <w:rFonts w:ascii="宋体" w:cs="宋体"/>
                <w:kern w:val="0"/>
                <w:sz w:val="28"/>
                <w:szCs w:val="28"/>
              </w:rPr>
            </w:pPr>
            <w:r>
              <w:rPr>
                <w:rFonts w:hint="eastAsia" w:ascii="宋体" w:hAnsi="宋体" w:cs="宋体"/>
                <w:kern w:val="0"/>
                <w:sz w:val="24"/>
              </w:rPr>
              <w:t>双层铁架床</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cs="宋体"/>
                <w:kern w:val="0"/>
                <w:sz w:val="28"/>
                <w:szCs w:val="28"/>
              </w:rPr>
            </w:pPr>
            <w:r>
              <w:rPr>
                <w:kern w:val="0"/>
                <w:szCs w:val="21"/>
              </w:rPr>
              <w:t>长2020mm×</w:t>
            </w:r>
            <w:r>
              <w:rPr>
                <w:rFonts w:hint="eastAsia"/>
                <w:kern w:val="0"/>
                <w:szCs w:val="21"/>
              </w:rPr>
              <w:t>宽</w:t>
            </w:r>
            <w:r>
              <w:rPr>
                <w:kern w:val="0"/>
                <w:szCs w:val="21"/>
              </w:rPr>
              <w:t>970mm×</w:t>
            </w:r>
            <w:r>
              <w:rPr>
                <w:rFonts w:hint="eastAsia"/>
                <w:kern w:val="0"/>
                <w:szCs w:val="21"/>
              </w:rPr>
              <w:t>高</w:t>
            </w:r>
            <w:r>
              <w:rPr>
                <w:kern w:val="0"/>
                <w:szCs w:val="21"/>
              </w:rPr>
              <w:t>1860mm（砂纹深灰）</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kern w:val="0"/>
                <w:sz w:val="24"/>
              </w:rPr>
            </w:pPr>
            <w:r>
              <w:rPr>
                <w:rFonts w:hint="eastAsia" w:ascii="宋体" w:hAnsi="宋体" w:cs="宋体"/>
                <w:kern w:val="0"/>
                <w:sz w:val="24"/>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r>
              <w:rPr>
                <w:rFonts w:hint="eastAsia" w:ascii="微软雅黑" w:hAnsi="微软雅黑" w:eastAsia="微软雅黑" w:cs="微软雅黑"/>
                <w:kern w:val="0"/>
                <w:sz w:val="24"/>
              </w:rPr>
              <w:t>132</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abs>
                <w:tab w:val="left" w:pos="366"/>
              </w:tabs>
              <w:jc w:val="center"/>
              <w:textAlignment w:val="center"/>
              <w:rPr>
                <w:rFonts w:ascii="微软雅黑" w:hAnsi="微软雅黑" w:eastAsia="微软雅黑" w:cs="微软雅黑"/>
                <w:b/>
                <w:kern w:val="0"/>
                <w:sz w:val="28"/>
                <w:szCs w:val="28"/>
              </w:rPr>
            </w:pPr>
          </w:p>
        </w:tc>
        <w:tc>
          <w:tcPr>
            <w:tcW w:w="3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kern w:val="0"/>
                <w:szCs w:val="21"/>
              </w:rPr>
            </w:pPr>
            <w:r>
              <w:rPr>
                <w:rFonts w:hint="eastAsia" w:hAnsi="宋体"/>
                <w:kern w:val="0"/>
                <w:szCs w:val="21"/>
              </w:rPr>
              <w:t>1、</w:t>
            </w:r>
            <w:r>
              <w:rPr>
                <w:rFonts w:hAnsi="宋体"/>
                <w:kern w:val="0"/>
                <w:szCs w:val="21"/>
              </w:rPr>
              <w:t>规格：</w:t>
            </w:r>
            <w:r>
              <w:rPr>
                <w:kern w:val="0"/>
                <w:szCs w:val="21"/>
              </w:rPr>
              <w:t xml:space="preserve">2020mmx970mmx1860mm                 </w:t>
            </w:r>
          </w:p>
          <w:p>
            <w:pPr>
              <w:widowControl/>
              <w:spacing w:line="400" w:lineRule="exact"/>
              <w:jc w:val="left"/>
              <w:textAlignment w:val="center"/>
              <w:rPr>
                <w:kern w:val="0"/>
                <w:szCs w:val="21"/>
              </w:rPr>
            </w:pPr>
            <w:r>
              <w:rPr>
                <w:rFonts w:hAnsi="宋体"/>
                <w:kern w:val="0"/>
                <w:szCs w:val="21"/>
              </w:rPr>
              <w:t>材料符合国家标准</w:t>
            </w:r>
            <w:r>
              <w:rPr>
                <w:kern w:val="0"/>
                <w:szCs w:val="21"/>
              </w:rPr>
              <w:t>GB/T 3325-2008</w:t>
            </w:r>
            <w:r>
              <w:rPr>
                <w:rFonts w:hAnsi="宋体"/>
                <w:kern w:val="0"/>
                <w:szCs w:val="21"/>
              </w:rPr>
              <w:t>《金属家具通用技术条件》的规定，质量符合国家标准</w:t>
            </w:r>
            <w:r>
              <w:rPr>
                <w:kern w:val="0"/>
                <w:szCs w:val="21"/>
              </w:rPr>
              <w:t>GB/T700-2006</w:t>
            </w:r>
            <w:r>
              <w:rPr>
                <w:rFonts w:hAnsi="宋体"/>
                <w:kern w:val="0"/>
                <w:szCs w:val="21"/>
              </w:rPr>
              <w:t>《碳素结构钢》要求</w:t>
            </w:r>
            <w:r>
              <w:rPr>
                <w:rFonts w:hint="eastAsia" w:hAnsi="宋体"/>
                <w:kern w:val="0"/>
                <w:szCs w:val="21"/>
              </w:rPr>
              <w:t>。</w:t>
            </w:r>
            <w:r>
              <w:rPr>
                <w:kern w:val="0"/>
                <w:szCs w:val="21"/>
              </w:rPr>
              <w:br w:type="textWrapping"/>
            </w:r>
            <w:r>
              <w:rPr>
                <w:rFonts w:hint="eastAsia" w:hAnsi="宋体"/>
                <w:kern w:val="0"/>
                <w:szCs w:val="21"/>
              </w:rPr>
              <w:t>2、</w:t>
            </w:r>
            <w:r>
              <w:rPr>
                <w:rFonts w:hAnsi="宋体"/>
                <w:kern w:val="0"/>
                <w:szCs w:val="21"/>
              </w:rPr>
              <w:t>床柱：方管</w:t>
            </w:r>
            <w:r>
              <w:rPr>
                <w:kern w:val="0"/>
                <w:szCs w:val="21"/>
              </w:rPr>
              <w:t>45mm×45mm</w:t>
            </w:r>
            <w:r>
              <w:rPr>
                <w:rFonts w:hAnsi="宋体"/>
                <w:kern w:val="0"/>
                <w:szCs w:val="21"/>
              </w:rPr>
              <w:t>，厚度</w:t>
            </w:r>
            <w:r>
              <w:rPr>
                <w:kern w:val="0"/>
                <w:szCs w:val="21"/>
              </w:rPr>
              <w:t>1.5mm</w:t>
            </w:r>
            <w:r>
              <w:rPr>
                <w:rFonts w:hAnsi="宋体"/>
                <w:kern w:val="0"/>
                <w:szCs w:val="21"/>
              </w:rPr>
              <w:t>。</w:t>
            </w:r>
            <w:r>
              <w:rPr>
                <w:kern w:val="0"/>
                <w:szCs w:val="21"/>
              </w:rPr>
              <w:br w:type="textWrapping"/>
            </w:r>
            <w:r>
              <w:rPr>
                <w:rFonts w:hAnsi="宋体"/>
                <w:kern w:val="0"/>
                <w:szCs w:val="21"/>
              </w:rPr>
              <w:t>床柱横：矩形管</w:t>
            </w:r>
            <w:r>
              <w:rPr>
                <w:kern w:val="0"/>
                <w:szCs w:val="21"/>
              </w:rPr>
              <w:t>30mm×30mm</w:t>
            </w:r>
            <w:r>
              <w:rPr>
                <w:rFonts w:hAnsi="宋体"/>
                <w:kern w:val="0"/>
                <w:szCs w:val="21"/>
              </w:rPr>
              <w:t>，厚度</w:t>
            </w:r>
            <w:r>
              <w:rPr>
                <w:kern w:val="0"/>
                <w:szCs w:val="21"/>
              </w:rPr>
              <w:t>1.2mm</w:t>
            </w:r>
            <w:r>
              <w:rPr>
                <w:rFonts w:hAnsi="宋体"/>
                <w:kern w:val="0"/>
                <w:szCs w:val="21"/>
              </w:rPr>
              <w:t>。横柱圆管</w:t>
            </w:r>
            <w:r>
              <w:rPr>
                <w:kern w:val="0"/>
                <w:szCs w:val="21"/>
              </w:rPr>
              <w:t>Φ19mm×1.0mm</w:t>
            </w:r>
            <w:r>
              <w:rPr>
                <w:kern w:val="0"/>
                <w:szCs w:val="21"/>
              </w:rPr>
              <w:br w:type="textWrapping"/>
            </w:r>
            <w:r>
              <w:rPr>
                <w:rFonts w:hAnsi="宋体"/>
                <w:kern w:val="0"/>
                <w:szCs w:val="21"/>
              </w:rPr>
              <w:t>床母：矩形管</w:t>
            </w:r>
            <w:r>
              <w:rPr>
                <w:kern w:val="0"/>
                <w:szCs w:val="21"/>
              </w:rPr>
              <w:t>60mm×30mm</w:t>
            </w:r>
            <w:r>
              <w:rPr>
                <w:rFonts w:hAnsi="宋体"/>
                <w:kern w:val="0"/>
                <w:szCs w:val="21"/>
              </w:rPr>
              <w:t>，厚度</w:t>
            </w:r>
            <w:r>
              <w:rPr>
                <w:kern w:val="0"/>
                <w:szCs w:val="21"/>
              </w:rPr>
              <w:t>1.5mm</w:t>
            </w:r>
            <w:r>
              <w:rPr>
                <w:rFonts w:hAnsi="宋体"/>
                <w:kern w:val="0"/>
                <w:szCs w:val="21"/>
              </w:rPr>
              <w:t>。</w:t>
            </w:r>
            <w:r>
              <w:rPr>
                <w:kern w:val="0"/>
                <w:szCs w:val="21"/>
              </w:rPr>
              <w:br w:type="textWrapping"/>
            </w:r>
            <w:r>
              <w:rPr>
                <w:rFonts w:hAnsi="宋体"/>
                <w:kern w:val="0"/>
                <w:szCs w:val="21"/>
              </w:rPr>
              <w:t>床母横：矩形管</w:t>
            </w:r>
            <w:r>
              <w:rPr>
                <w:kern w:val="0"/>
                <w:szCs w:val="21"/>
              </w:rPr>
              <w:t>30mm×30mm</w:t>
            </w:r>
            <w:r>
              <w:rPr>
                <w:rFonts w:hAnsi="宋体"/>
                <w:kern w:val="0"/>
                <w:szCs w:val="21"/>
              </w:rPr>
              <w:t>，厚度</w:t>
            </w:r>
            <w:r>
              <w:rPr>
                <w:kern w:val="0"/>
                <w:szCs w:val="21"/>
              </w:rPr>
              <w:t>1.2mm</w:t>
            </w:r>
            <w:r>
              <w:rPr>
                <w:rFonts w:hAnsi="宋体"/>
                <w:kern w:val="0"/>
                <w:szCs w:val="21"/>
              </w:rPr>
              <w:t>，床横不少于</w:t>
            </w:r>
            <w:r>
              <w:rPr>
                <w:kern w:val="0"/>
                <w:szCs w:val="21"/>
              </w:rPr>
              <w:t>5</w:t>
            </w:r>
            <w:r>
              <w:rPr>
                <w:rFonts w:hAnsi="宋体"/>
                <w:kern w:val="0"/>
                <w:szCs w:val="21"/>
              </w:rPr>
              <w:t>根。</w:t>
            </w:r>
            <w:r>
              <w:rPr>
                <w:kern w:val="0"/>
                <w:szCs w:val="21"/>
              </w:rPr>
              <w:br w:type="textWrapping"/>
            </w:r>
            <w:r>
              <w:rPr>
                <w:rFonts w:hAnsi="宋体"/>
                <w:kern w:val="0"/>
                <w:szCs w:val="21"/>
              </w:rPr>
              <w:t>床的安全护栏规格：</w:t>
            </w:r>
            <w:r>
              <w:rPr>
                <w:kern w:val="0"/>
                <w:szCs w:val="21"/>
              </w:rPr>
              <w:t>1140mm×215mm</w:t>
            </w:r>
            <w:r>
              <w:rPr>
                <w:rFonts w:hAnsi="宋体"/>
                <w:kern w:val="0"/>
                <w:szCs w:val="21"/>
              </w:rPr>
              <w:t>（长</w:t>
            </w:r>
            <w:r>
              <w:rPr>
                <w:kern w:val="0"/>
                <w:szCs w:val="21"/>
              </w:rPr>
              <w:t>×</w:t>
            </w:r>
            <w:r>
              <w:rPr>
                <w:rFonts w:hAnsi="宋体"/>
                <w:kern w:val="0"/>
                <w:szCs w:val="21"/>
              </w:rPr>
              <w:t>高），管直径</w:t>
            </w:r>
            <w:r>
              <w:rPr>
                <w:kern w:val="0"/>
                <w:szCs w:val="21"/>
              </w:rPr>
              <w:t>Φ22mm</w:t>
            </w:r>
            <w:r>
              <w:rPr>
                <w:rFonts w:hAnsi="宋体"/>
                <w:kern w:val="0"/>
                <w:szCs w:val="21"/>
              </w:rPr>
              <w:t>，管壁厚：</w:t>
            </w:r>
            <w:r>
              <w:rPr>
                <w:kern w:val="0"/>
                <w:szCs w:val="21"/>
              </w:rPr>
              <w:t>1.2mm</w:t>
            </w:r>
            <w:r>
              <w:rPr>
                <w:rFonts w:hAnsi="宋体"/>
                <w:kern w:val="0"/>
                <w:szCs w:val="21"/>
              </w:rPr>
              <w:t>。安全护栏竖管</w:t>
            </w:r>
            <w:r>
              <w:rPr>
                <w:kern w:val="0"/>
                <w:szCs w:val="21"/>
              </w:rPr>
              <w:t>19mm×1.0mm</w:t>
            </w:r>
            <w:r>
              <w:rPr>
                <w:rFonts w:hAnsi="宋体"/>
                <w:kern w:val="0"/>
                <w:szCs w:val="21"/>
              </w:rPr>
              <w:t>，双护栏。</w:t>
            </w:r>
            <w:r>
              <w:rPr>
                <w:kern w:val="0"/>
                <w:szCs w:val="21"/>
              </w:rPr>
              <w:br w:type="textWrapping"/>
            </w:r>
            <w:r>
              <w:rPr>
                <w:rFonts w:hAnsi="宋体"/>
                <w:kern w:val="0"/>
                <w:szCs w:val="21"/>
              </w:rPr>
              <w:t>床梯子：</w:t>
            </w:r>
            <w:r>
              <w:rPr>
                <w:kern w:val="0"/>
                <w:szCs w:val="21"/>
              </w:rPr>
              <w:t>Φ32mmx1.2mm</w:t>
            </w:r>
            <w:r>
              <w:rPr>
                <w:rFonts w:hint="eastAsia"/>
                <w:kern w:val="0"/>
                <w:szCs w:val="21"/>
              </w:rPr>
              <w:t>，</w:t>
            </w:r>
            <w:r>
              <w:rPr>
                <w:rFonts w:hAnsi="宋体"/>
                <w:kern w:val="0"/>
                <w:szCs w:val="21"/>
              </w:rPr>
              <w:t>防滑脚踏，踏数量不少于</w:t>
            </w:r>
            <w:r>
              <w:rPr>
                <w:kern w:val="0"/>
                <w:szCs w:val="21"/>
              </w:rPr>
              <w:t>5</w:t>
            </w:r>
            <w:r>
              <w:rPr>
                <w:rFonts w:hAnsi="宋体"/>
                <w:kern w:val="0"/>
                <w:szCs w:val="21"/>
              </w:rPr>
              <w:t>根。</w:t>
            </w:r>
            <w:r>
              <w:rPr>
                <w:kern w:val="0"/>
                <w:szCs w:val="21"/>
              </w:rPr>
              <w:br w:type="textWrapping"/>
            </w:r>
            <w:r>
              <w:rPr>
                <w:rFonts w:hAnsi="宋体"/>
                <w:kern w:val="0"/>
                <w:szCs w:val="21"/>
              </w:rPr>
              <w:t>床母卡梢部位钢材厚度为</w:t>
            </w:r>
            <w:r>
              <w:rPr>
                <w:kern w:val="0"/>
                <w:szCs w:val="21"/>
              </w:rPr>
              <w:t>2.0mm</w:t>
            </w:r>
            <w:r>
              <w:rPr>
                <w:rFonts w:hAnsi="宋体"/>
                <w:kern w:val="0"/>
                <w:szCs w:val="21"/>
              </w:rPr>
              <w:t>。</w:t>
            </w:r>
            <w:r>
              <w:rPr>
                <w:kern w:val="0"/>
                <w:szCs w:val="21"/>
              </w:rPr>
              <w:br w:type="textWrapping"/>
            </w:r>
            <w:r>
              <w:rPr>
                <w:rFonts w:hint="eastAsia" w:hAnsi="宋体"/>
                <w:kern w:val="0"/>
                <w:szCs w:val="21"/>
              </w:rPr>
              <w:t>3、</w:t>
            </w:r>
            <w:r>
              <w:rPr>
                <w:rFonts w:hAnsi="宋体"/>
                <w:kern w:val="0"/>
                <w:szCs w:val="21"/>
              </w:rPr>
              <w:t>包送货上楼包安装</w:t>
            </w:r>
            <w:r>
              <w:rPr>
                <w:rFonts w:hint="eastAsia" w:hAnsi="宋体"/>
                <w:kern w:val="0"/>
                <w:szCs w:val="21"/>
              </w:rPr>
              <w:t>。</w:t>
            </w:r>
          </w:p>
          <w:p>
            <w:pPr>
              <w:widowControl/>
              <w:jc w:val="left"/>
              <w:textAlignment w:val="center"/>
              <w:rPr>
                <w:rFonts w:ascii="宋体" w:cs="宋体"/>
                <w:kern w:val="0"/>
                <w:szCs w:val="21"/>
              </w:rPr>
            </w:pPr>
            <w:r>
              <w:rPr>
                <w:rFonts w:hAnsi="宋体"/>
                <w:kern w:val="0"/>
                <w:szCs w:val="21"/>
              </w:rPr>
              <w:t>注：铁架床净重：</w:t>
            </w:r>
            <w:r>
              <w:rPr>
                <w:kern w:val="0"/>
                <w:szCs w:val="21"/>
              </w:rPr>
              <w:t>100</w:t>
            </w:r>
            <w:r>
              <w:rPr>
                <w:rFonts w:hAnsi="宋体"/>
                <w:kern w:val="0"/>
                <w:szCs w:val="21"/>
              </w:rPr>
              <w:t>斤以上</w:t>
            </w:r>
            <w:r>
              <w:rPr>
                <w:rFonts w:hint="eastAsia" w:hAnsi="宋体"/>
                <w:kern w:val="0"/>
                <w:szCs w:val="21"/>
              </w:rPr>
              <w:t>，不包木床板。</w:t>
            </w:r>
          </w:p>
        </w:tc>
      </w:tr>
      <w:tr>
        <w:tblPrEx>
          <w:tblCellMar>
            <w:top w:w="15" w:type="dxa"/>
            <w:left w:w="15" w:type="dxa"/>
            <w:bottom w:w="15" w:type="dxa"/>
            <w:right w:w="15" w:type="dxa"/>
          </w:tblCellMar>
        </w:tblPrEx>
        <w:trPr>
          <w:trHeight w:val="5409"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0.8 mm厚</w:t>
            </w:r>
          </w:p>
          <w:p>
            <w:pPr>
              <w:widowControl/>
              <w:jc w:val="center"/>
              <w:textAlignment w:val="center"/>
              <w:rPr>
                <w:rFonts w:ascii="宋体" w:cs="宋体"/>
                <w:kern w:val="0"/>
                <w:sz w:val="28"/>
                <w:szCs w:val="28"/>
              </w:rPr>
            </w:pPr>
            <w:r>
              <w:rPr>
                <w:rFonts w:hint="eastAsia" w:ascii="宋体" w:hAnsi="宋体" w:cs="宋体"/>
                <w:kern w:val="0"/>
                <w:sz w:val="24"/>
              </w:rPr>
              <w:t>四节铁皮柜</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b/>
                <w:bCs/>
                <w:kern w:val="0"/>
                <w:szCs w:val="21"/>
              </w:rPr>
            </w:pPr>
            <w:r>
              <w:rPr>
                <w:kern w:val="0"/>
                <w:szCs w:val="21"/>
              </w:rPr>
              <w:t>高1800 mm×宽850 mm×深400mm（砂纹深灰）</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kern w:val="0"/>
                <w:sz w:val="24"/>
              </w:rPr>
            </w:pPr>
            <w:r>
              <w:rPr>
                <w:rFonts w:hint="eastAsia" w:ascii="宋体" w:hAnsi="宋体" w:cs="宋体"/>
                <w:kern w:val="0"/>
                <w:sz w:val="24"/>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r>
              <w:rPr>
                <w:rFonts w:hint="eastAsia" w:ascii="微软雅黑" w:hAnsi="微软雅黑" w:eastAsia="微软雅黑" w:cs="微软雅黑"/>
                <w:kern w:val="0"/>
                <w:sz w:val="24"/>
              </w:rPr>
              <w:t>102</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abs>
                <w:tab w:val="left" w:pos="366"/>
              </w:tabs>
              <w:jc w:val="center"/>
              <w:textAlignment w:val="center"/>
              <w:rPr>
                <w:rFonts w:ascii="微软雅黑" w:hAnsi="微软雅黑" w:eastAsia="微软雅黑" w:cs="微软雅黑"/>
                <w:b/>
                <w:kern w:val="0"/>
                <w:sz w:val="24"/>
              </w:rPr>
            </w:pPr>
          </w:p>
        </w:tc>
        <w:tc>
          <w:tcPr>
            <w:tcW w:w="3207"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szCs w:val="21"/>
              </w:rPr>
            </w:pPr>
            <w:r>
              <w:rPr>
                <w:kern w:val="0"/>
                <w:szCs w:val="21"/>
              </w:rPr>
              <w:t>1</w:t>
            </w:r>
            <w:r>
              <w:rPr>
                <w:rFonts w:hint="eastAsia"/>
                <w:kern w:val="0"/>
                <w:szCs w:val="21"/>
              </w:rPr>
              <w:t>、</w:t>
            </w:r>
            <w:r>
              <w:rPr>
                <w:rFonts w:hAnsi="宋体"/>
                <w:kern w:val="0"/>
                <w:szCs w:val="21"/>
              </w:rPr>
              <w:t>尺寸</w:t>
            </w:r>
            <w:r>
              <w:rPr>
                <w:kern w:val="0"/>
                <w:szCs w:val="21"/>
              </w:rPr>
              <w:t>:</w:t>
            </w:r>
            <w:r>
              <w:rPr>
                <w:rFonts w:hAnsi="宋体"/>
                <w:kern w:val="0"/>
                <w:szCs w:val="21"/>
              </w:rPr>
              <w:t>高</w:t>
            </w:r>
            <w:r>
              <w:rPr>
                <w:kern w:val="0"/>
                <w:szCs w:val="21"/>
              </w:rPr>
              <w:t>1800 mm×</w:t>
            </w:r>
            <w:r>
              <w:rPr>
                <w:rFonts w:hAnsi="宋体"/>
                <w:kern w:val="0"/>
                <w:szCs w:val="21"/>
              </w:rPr>
              <w:t>宽</w:t>
            </w:r>
            <w:r>
              <w:rPr>
                <w:kern w:val="0"/>
                <w:szCs w:val="21"/>
              </w:rPr>
              <w:t>850 mm×</w:t>
            </w:r>
            <w:r>
              <w:rPr>
                <w:rFonts w:hAnsi="宋体"/>
                <w:kern w:val="0"/>
                <w:szCs w:val="21"/>
              </w:rPr>
              <w:t>深</w:t>
            </w:r>
            <w:r>
              <w:rPr>
                <w:kern w:val="0"/>
                <w:szCs w:val="21"/>
              </w:rPr>
              <w:t>400mm</w:t>
            </w:r>
            <w:r>
              <w:rPr>
                <w:rFonts w:hint="eastAsia"/>
                <w:kern w:val="0"/>
                <w:szCs w:val="21"/>
              </w:rPr>
              <w:t>。</w:t>
            </w:r>
            <w:r>
              <w:rPr>
                <w:kern w:val="0"/>
                <w:szCs w:val="21"/>
              </w:rPr>
              <w:br w:type="textWrapping"/>
            </w:r>
            <w:r>
              <w:rPr>
                <w:kern w:val="0"/>
                <w:szCs w:val="21"/>
              </w:rPr>
              <w:t>2</w:t>
            </w:r>
            <w:r>
              <w:rPr>
                <w:rFonts w:hint="eastAsia" w:hAnsi="宋体"/>
                <w:kern w:val="0"/>
                <w:szCs w:val="21"/>
              </w:rPr>
              <w:t>、</w:t>
            </w:r>
            <w:r>
              <w:rPr>
                <w:rFonts w:hAnsi="宋体"/>
                <w:kern w:val="0"/>
                <w:szCs w:val="21"/>
              </w:rPr>
              <w:t>产品要求产品要采用国标优质冷轧钢板</w:t>
            </w:r>
            <w:r>
              <w:rPr>
                <w:rFonts w:hint="eastAsia" w:hAnsi="宋体"/>
                <w:kern w:val="0"/>
                <w:szCs w:val="21"/>
                <w:lang w:eastAsia="zh-CN"/>
              </w:rPr>
              <w:t>，</w:t>
            </w:r>
            <w:r>
              <w:rPr>
                <w:rFonts w:hAnsi="宋体"/>
                <w:kern w:val="0"/>
                <w:szCs w:val="21"/>
              </w:rPr>
              <w:t>厚为</w:t>
            </w:r>
            <w:r>
              <w:rPr>
                <w:kern w:val="0"/>
                <w:szCs w:val="21"/>
              </w:rPr>
              <w:t>0.8mm</w:t>
            </w:r>
            <w:r>
              <w:rPr>
                <w:rFonts w:hAnsi="宋体"/>
                <w:kern w:val="0"/>
                <w:szCs w:val="21"/>
              </w:rPr>
              <w:t>，经模具化钣金流水线精工而成，耐压、强度大、抗冲击不易变形。</w:t>
            </w:r>
            <w:r>
              <w:rPr>
                <w:kern w:val="0"/>
                <w:szCs w:val="21"/>
              </w:rPr>
              <w:br w:type="textWrapping"/>
            </w:r>
            <w:r>
              <w:rPr>
                <w:kern w:val="0"/>
                <w:szCs w:val="21"/>
              </w:rPr>
              <w:t>3</w:t>
            </w:r>
            <w:r>
              <w:rPr>
                <w:rFonts w:hint="eastAsia" w:hAnsi="宋体"/>
                <w:kern w:val="0"/>
                <w:szCs w:val="21"/>
              </w:rPr>
              <w:t>、</w:t>
            </w:r>
            <w:r>
              <w:rPr>
                <w:rFonts w:hAnsi="宋体"/>
                <w:kern w:val="0"/>
                <w:szCs w:val="21"/>
              </w:rPr>
              <w:t>材料要求喷塑材料要采用灰白环保型粉沫，对人体及周围环境不产生危害，使用时无异味。连接标准确件（镀锌），支撑加固辅件耐磨耐压，硬度。</w:t>
            </w:r>
            <w:r>
              <w:rPr>
                <w:kern w:val="0"/>
                <w:szCs w:val="21"/>
              </w:rPr>
              <w:br w:type="textWrapping"/>
            </w:r>
            <w:r>
              <w:rPr>
                <w:kern w:val="0"/>
                <w:szCs w:val="21"/>
              </w:rPr>
              <w:t>4</w:t>
            </w:r>
            <w:r>
              <w:rPr>
                <w:rFonts w:hint="eastAsia" w:hAnsi="宋体"/>
                <w:kern w:val="0"/>
                <w:szCs w:val="21"/>
              </w:rPr>
              <w:t>、</w:t>
            </w:r>
            <w:r>
              <w:rPr>
                <w:rFonts w:hAnsi="宋体"/>
                <w:kern w:val="0"/>
                <w:szCs w:val="21"/>
              </w:rPr>
              <w:t>工艺要求：除油、除锈、脱脂、磷化等十二工位前处理，确保涂膜不易脱落。</w:t>
            </w:r>
            <w:r>
              <w:rPr>
                <w:kern w:val="0"/>
                <w:szCs w:val="21"/>
              </w:rPr>
              <w:br w:type="textWrapping"/>
            </w:r>
            <w:r>
              <w:rPr>
                <w:kern w:val="0"/>
                <w:szCs w:val="21"/>
              </w:rPr>
              <w:t>5</w:t>
            </w:r>
            <w:r>
              <w:rPr>
                <w:rFonts w:hint="eastAsia"/>
                <w:kern w:val="0"/>
                <w:szCs w:val="21"/>
              </w:rPr>
              <w:t>、</w:t>
            </w:r>
            <w:r>
              <w:rPr>
                <w:rFonts w:hAnsi="宋体"/>
                <w:kern w:val="0"/>
                <w:szCs w:val="21"/>
              </w:rPr>
              <w:t>包送货上楼包安装。</w:t>
            </w:r>
          </w:p>
        </w:tc>
      </w:tr>
      <w:tr>
        <w:tblPrEx>
          <w:tblCellMar>
            <w:top w:w="15" w:type="dxa"/>
            <w:left w:w="15" w:type="dxa"/>
            <w:bottom w:w="15" w:type="dxa"/>
            <w:right w:w="15" w:type="dxa"/>
          </w:tblCellMar>
        </w:tblPrEx>
        <w:trPr>
          <w:trHeight w:val="5737"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kern w:val="0"/>
                <w:sz w:val="28"/>
                <w:szCs w:val="28"/>
              </w:rPr>
            </w:pPr>
            <w:r>
              <w:rPr>
                <w:rFonts w:hint="eastAsia" w:ascii="宋体" w:hAnsi="宋体" w:cs="宋体"/>
                <w:kern w:val="0"/>
                <w:sz w:val="24"/>
              </w:rPr>
              <w:t>课桌椅</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kern w:val="0"/>
                <w:szCs w:val="21"/>
              </w:rPr>
            </w:pPr>
            <w:r>
              <w:rPr>
                <w:rFonts w:hint="eastAsia" w:ascii="宋体" w:hAnsi="宋体" w:cs="宋体"/>
                <w:kern w:val="0"/>
                <w:szCs w:val="21"/>
              </w:rPr>
              <w:t>桌子：长</w:t>
            </w:r>
            <w:r>
              <w:rPr>
                <w:rFonts w:ascii="宋体" w:hAnsi="宋体" w:cs="宋体"/>
                <w:kern w:val="0"/>
                <w:szCs w:val="21"/>
              </w:rPr>
              <w:t>650</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高780</w:t>
            </w:r>
            <w:r>
              <w:rPr>
                <w:kern w:val="0"/>
                <w:szCs w:val="21"/>
              </w:rPr>
              <w:t xml:space="preserve"> mm</w:t>
            </w:r>
          </w:p>
          <w:p>
            <w:pPr>
              <w:autoSpaceDN w:val="0"/>
              <w:textAlignment w:val="center"/>
              <w:rPr>
                <w:rFonts w:ascii="宋体" w:cs="宋体"/>
                <w:kern w:val="0"/>
                <w:szCs w:val="21"/>
              </w:rPr>
            </w:pPr>
            <w:r>
              <w:rPr>
                <w:rFonts w:hint="eastAsia" w:ascii="宋体" w:hAnsi="宋体" w:cs="宋体"/>
                <w:kern w:val="0"/>
                <w:szCs w:val="21"/>
              </w:rPr>
              <w:t>椅子：长</w:t>
            </w:r>
            <w:r>
              <w:rPr>
                <w:rFonts w:ascii="宋体" w:hAnsi="宋体" w:cs="宋体"/>
                <w:kern w:val="0"/>
                <w:szCs w:val="21"/>
              </w:rPr>
              <w:t>4</w:t>
            </w:r>
            <w:r>
              <w:rPr>
                <w:rFonts w:hint="eastAsia" w:ascii="宋体" w:hAnsi="宋体" w:cs="宋体"/>
                <w:kern w:val="0"/>
                <w:szCs w:val="21"/>
              </w:rPr>
              <w:t>35</w:t>
            </w:r>
            <w:r>
              <w:rPr>
                <w:kern w:val="0"/>
                <w:szCs w:val="21"/>
              </w:rPr>
              <w:t xml:space="preserve"> mm×</w:t>
            </w:r>
            <w:r>
              <w:rPr>
                <w:rFonts w:ascii="宋体" w:hAnsi="宋体" w:cs="宋体"/>
                <w:kern w:val="0"/>
                <w:szCs w:val="21"/>
              </w:rPr>
              <w:t>宽450</w:t>
            </w:r>
            <w:r>
              <w:rPr>
                <w:kern w:val="0"/>
                <w:szCs w:val="21"/>
              </w:rPr>
              <w:t xml:space="preserve"> mm×</w:t>
            </w:r>
            <w:r>
              <w:rPr>
                <w:rFonts w:ascii="宋体" w:hAnsi="宋体" w:cs="宋体"/>
                <w:kern w:val="0"/>
                <w:szCs w:val="21"/>
              </w:rPr>
              <w:t>高470</w:t>
            </w:r>
            <w:r>
              <w:rPr>
                <w:kern w:val="0"/>
                <w:szCs w:val="21"/>
              </w:rPr>
              <w:t xml:space="preserve"> mm</w:t>
            </w: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cs="宋体"/>
                <w:kern w:val="0"/>
                <w:sz w:val="24"/>
              </w:rPr>
            </w:pPr>
            <w:r>
              <w:rPr>
                <w:rFonts w:hint="eastAsia" w:ascii="宋体" w:hAnsi="宋体" w:cs="宋体"/>
                <w:kern w:val="0"/>
                <w:sz w:val="24"/>
              </w:rPr>
              <w:t>套</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r>
              <w:rPr>
                <w:rFonts w:hint="eastAsia" w:ascii="微软雅黑" w:hAnsi="微软雅黑" w:eastAsia="微软雅黑" w:cs="微软雅黑"/>
                <w:kern w:val="0"/>
                <w:sz w:val="24"/>
              </w:rPr>
              <w:t>200</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abs>
                <w:tab w:val="left" w:pos="366"/>
              </w:tabs>
              <w:jc w:val="center"/>
              <w:textAlignment w:val="center"/>
              <w:rPr>
                <w:rFonts w:ascii="微软雅黑" w:hAnsi="微软雅黑" w:eastAsia="微软雅黑" w:cs="微软雅黑"/>
                <w:b/>
                <w:kern w:val="0"/>
                <w:sz w:val="24"/>
              </w:rPr>
            </w:pPr>
          </w:p>
        </w:tc>
        <w:tc>
          <w:tcPr>
            <w:tcW w:w="3207" w:type="dxa"/>
            <w:tcBorders>
              <w:top w:val="single" w:color="000000" w:sz="4" w:space="0"/>
              <w:left w:val="single" w:color="000000" w:sz="4" w:space="0"/>
              <w:bottom w:val="single" w:color="000000" w:sz="4" w:space="0"/>
              <w:right w:val="single" w:color="000000" w:sz="4" w:space="0"/>
            </w:tcBorders>
          </w:tcPr>
          <w:p>
            <w:pPr>
              <w:widowControl/>
              <w:textAlignment w:val="center"/>
              <w:rPr>
                <w:rStyle w:val="27"/>
                <w:szCs w:val="21"/>
              </w:rPr>
            </w:pPr>
          </w:p>
          <w:p>
            <w:pPr>
              <w:widowControl/>
              <w:textAlignment w:val="center"/>
              <w:rPr>
                <w:rStyle w:val="27"/>
                <w:rFonts w:ascii="宋体" w:hAnsi="宋体" w:cs="宋体"/>
                <w:color w:val="auto"/>
                <w:sz w:val="21"/>
                <w:szCs w:val="21"/>
              </w:rPr>
            </w:pPr>
            <w:r>
              <w:rPr>
                <w:rStyle w:val="27"/>
                <w:rFonts w:hint="eastAsia" w:ascii="宋体" w:hAnsi="宋体" w:eastAsia="宋体" w:cs="宋体"/>
                <w:color w:val="auto"/>
                <w:sz w:val="21"/>
                <w:szCs w:val="21"/>
              </w:rPr>
              <w:t>桌子：桌面和书斗采用环保</w:t>
            </w:r>
            <w:r>
              <w:rPr>
                <w:rStyle w:val="27"/>
                <w:color w:val="auto"/>
                <w:sz w:val="21"/>
                <w:szCs w:val="21"/>
              </w:rPr>
              <w:t>ABS</w:t>
            </w:r>
            <w:r>
              <w:rPr>
                <w:rStyle w:val="27"/>
                <w:rFonts w:hint="eastAsia" w:ascii="宋体" w:hAnsi="宋体" w:eastAsia="宋体" w:cs="宋体"/>
                <w:color w:val="auto"/>
                <w:sz w:val="21"/>
                <w:szCs w:val="21"/>
              </w:rPr>
              <w:t>塑料原料经模具一次性注塑成型</w:t>
            </w:r>
            <w:r>
              <w:rPr>
                <w:rStyle w:val="27"/>
                <w:color w:val="auto"/>
                <w:sz w:val="21"/>
                <w:szCs w:val="21"/>
              </w:rPr>
              <w:t>,</w:t>
            </w:r>
            <w:r>
              <w:rPr>
                <w:rStyle w:val="27"/>
                <w:rFonts w:hint="eastAsia" w:ascii="宋体" w:hAnsi="宋体" w:eastAsia="宋体" w:cs="宋体"/>
                <w:color w:val="auto"/>
                <w:sz w:val="21"/>
                <w:szCs w:val="21"/>
              </w:rPr>
              <w:t>书斗下面用一支</w:t>
            </w:r>
            <w:r>
              <w:rPr>
                <w:rStyle w:val="27"/>
                <w:color w:val="auto"/>
                <w:sz w:val="21"/>
                <w:szCs w:val="21"/>
              </w:rPr>
              <w:t>20</w:t>
            </w:r>
            <w:r>
              <w:rPr>
                <w:kern w:val="0"/>
                <w:szCs w:val="21"/>
              </w:rPr>
              <w:t>mm×</w:t>
            </w:r>
            <w:r>
              <w:rPr>
                <w:rStyle w:val="27"/>
                <w:color w:val="auto"/>
                <w:sz w:val="21"/>
                <w:szCs w:val="21"/>
              </w:rPr>
              <w:t>20</w:t>
            </w:r>
            <w:r>
              <w:rPr>
                <w:kern w:val="0"/>
                <w:szCs w:val="21"/>
              </w:rPr>
              <w:t xml:space="preserve"> mm×</w:t>
            </w:r>
            <w:r>
              <w:rPr>
                <w:rStyle w:val="27"/>
                <w:color w:val="auto"/>
                <w:sz w:val="21"/>
                <w:szCs w:val="21"/>
              </w:rPr>
              <w:t>1.2mm</w:t>
            </w:r>
            <w:r>
              <w:rPr>
                <w:rStyle w:val="27"/>
                <w:rFonts w:hint="eastAsia" w:ascii="宋体" w:hAnsi="宋体" w:eastAsia="宋体" w:cs="宋体"/>
                <w:color w:val="auto"/>
                <w:sz w:val="21"/>
                <w:szCs w:val="21"/>
              </w:rPr>
              <w:t>钢管加固，桌脚采用宝钢优质蛋形钢管</w:t>
            </w:r>
            <w:r>
              <w:rPr>
                <w:rStyle w:val="27"/>
                <w:color w:val="auto"/>
                <w:sz w:val="21"/>
                <w:szCs w:val="21"/>
              </w:rPr>
              <w:t>25</w:t>
            </w:r>
            <w:r>
              <w:rPr>
                <w:kern w:val="0"/>
                <w:szCs w:val="21"/>
              </w:rPr>
              <w:t>mm×</w:t>
            </w:r>
            <w:r>
              <w:rPr>
                <w:rStyle w:val="27"/>
                <w:color w:val="auto"/>
                <w:sz w:val="21"/>
                <w:szCs w:val="21"/>
              </w:rPr>
              <w:t>50</w:t>
            </w:r>
            <w:r>
              <w:rPr>
                <w:kern w:val="0"/>
                <w:szCs w:val="21"/>
              </w:rPr>
              <w:t xml:space="preserve"> mm×</w:t>
            </w:r>
            <w:r>
              <w:rPr>
                <w:rStyle w:val="27"/>
                <w:color w:val="auto"/>
                <w:sz w:val="21"/>
                <w:szCs w:val="21"/>
              </w:rPr>
              <w:t>1.5mm</w:t>
            </w:r>
            <w:r>
              <w:rPr>
                <w:rStyle w:val="27"/>
                <w:rFonts w:hint="eastAsia" w:ascii="宋体" w:hAnsi="宋体" w:eastAsia="宋体" w:cs="宋体"/>
                <w:color w:val="auto"/>
                <w:sz w:val="21"/>
                <w:szCs w:val="21"/>
              </w:rPr>
              <w:t>焊接宝钢优质蛋形钢管</w:t>
            </w:r>
            <w:r>
              <w:rPr>
                <w:rStyle w:val="27"/>
                <w:color w:val="auto"/>
                <w:sz w:val="21"/>
                <w:szCs w:val="21"/>
              </w:rPr>
              <w:t>20</w:t>
            </w:r>
            <w:r>
              <w:rPr>
                <w:kern w:val="0"/>
                <w:szCs w:val="21"/>
              </w:rPr>
              <w:t xml:space="preserve"> mm×</w:t>
            </w:r>
            <w:r>
              <w:rPr>
                <w:rStyle w:val="27"/>
                <w:color w:val="auto"/>
                <w:sz w:val="21"/>
                <w:szCs w:val="21"/>
              </w:rPr>
              <w:t>40</w:t>
            </w:r>
            <w:r>
              <w:rPr>
                <w:kern w:val="0"/>
                <w:szCs w:val="21"/>
              </w:rPr>
              <w:t xml:space="preserve"> mm×</w:t>
            </w:r>
            <w:r>
              <w:rPr>
                <w:rStyle w:val="27"/>
                <w:color w:val="auto"/>
                <w:sz w:val="21"/>
                <w:szCs w:val="21"/>
              </w:rPr>
              <w:t>1.5mm.2</w:t>
            </w:r>
            <w:r>
              <w:rPr>
                <w:rStyle w:val="27"/>
                <w:rFonts w:hint="eastAsia" w:ascii="宋体" w:hAnsi="宋体" w:eastAsia="宋体" w:cs="宋体"/>
                <w:color w:val="auto"/>
                <w:sz w:val="21"/>
                <w:szCs w:val="21"/>
              </w:rPr>
              <w:t>根立柱的外宽</w:t>
            </w:r>
            <w:r>
              <w:rPr>
                <w:rStyle w:val="27"/>
                <w:color w:val="auto"/>
                <w:sz w:val="21"/>
                <w:szCs w:val="21"/>
              </w:rPr>
              <w:t>210mm.</w:t>
            </w:r>
            <w:r>
              <w:rPr>
                <w:rStyle w:val="27"/>
                <w:rFonts w:hint="eastAsia" w:ascii="宋体" w:hAnsi="宋体" w:eastAsia="宋体" w:cs="宋体"/>
                <w:color w:val="auto"/>
                <w:sz w:val="21"/>
                <w:szCs w:val="21"/>
              </w:rPr>
              <w:t>椅子：椅面椅背采用环保</w:t>
            </w:r>
            <w:r>
              <w:rPr>
                <w:rStyle w:val="27"/>
                <w:color w:val="auto"/>
                <w:sz w:val="21"/>
                <w:szCs w:val="21"/>
              </w:rPr>
              <w:t>pp</w:t>
            </w:r>
            <w:r>
              <w:rPr>
                <w:rStyle w:val="27"/>
                <w:rFonts w:hint="eastAsia" w:ascii="宋体" w:hAnsi="宋体" w:eastAsia="宋体" w:cs="宋体"/>
                <w:color w:val="auto"/>
                <w:sz w:val="21"/>
                <w:szCs w:val="21"/>
              </w:rPr>
              <w:t>塑料原料，经模具一次性注塑成型，椅脚采用</w:t>
            </w:r>
            <w:r>
              <w:rPr>
                <w:rStyle w:val="27"/>
                <w:color w:val="auto"/>
                <w:sz w:val="21"/>
                <w:szCs w:val="21"/>
              </w:rPr>
              <w:t xml:space="preserve"> </w:t>
            </w:r>
            <w:r>
              <w:rPr>
                <w:rStyle w:val="27"/>
                <w:rFonts w:hint="eastAsia" w:ascii="宋体" w:hAnsi="宋体" w:eastAsia="宋体" w:cs="宋体"/>
                <w:color w:val="auto"/>
                <w:sz w:val="21"/>
                <w:szCs w:val="21"/>
              </w:rPr>
              <w:t>宝钢优质蛋形钢管</w:t>
            </w:r>
            <w:r>
              <w:rPr>
                <w:rStyle w:val="27"/>
                <w:color w:val="auto"/>
                <w:sz w:val="21"/>
                <w:szCs w:val="21"/>
              </w:rPr>
              <w:t>25</w:t>
            </w:r>
            <w:r>
              <w:rPr>
                <w:kern w:val="0"/>
                <w:szCs w:val="21"/>
              </w:rPr>
              <w:t xml:space="preserve"> mm×</w:t>
            </w:r>
            <w:r>
              <w:rPr>
                <w:rStyle w:val="27"/>
                <w:color w:val="auto"/>
                <w:sz w:val="21"/>
                <w:szCs w:val="21"/>
              </w:rPr>
              <w:t>50</w:t>
            </w:r>
            <w:r>
              <w:rPr>
                <w:kern w:val="0"/>
                <w:szCs w:val="21"/>
              </w:rPr>
              <w:t xml:space="preserve"> mm×</w:t>
            </w:r>
            <w:r>
              <w:rPr>
                <w:rStyle w:val="27"/>
                <w:color w:val="auto"/>
                <w:sz w:val="21"/>
                <w:szCs w:val="21"/>
              </w:rPr>
              <w:t>1.5mm</w:t>
            </w:r>
            <w:r>
              <w:rPr>
                <w:rStyle w:val="27"/>
                <w:rFonts w:hint="eastAsia" w:ascii="宋体" w:hAnsi="宋体" w:eastAsia="宋体" w:cs="宋体"/>
                <w:color w:val="auto"/>
                <w:sz w:val="21"/>
                <w:szCs w:val="21"/>
              </w:rPr>
              <w:t>焊接宝钢优质蛋形钢管</w:t>
            </w:r>
            <w:r>
              <w:rPr>
                <w:rStyle w:val="27"/>
                <w:color w:val="auto"/>
                <w:sz w:val="21"/>
                <w:szCs w:val="21"/>
              </w:rPr>
              <w:t>20</w:t>
            </w:r>
            <w:r>
              <w:rPr>
                <w:kern w:val="0"/>
                <w:szCs w:val="21"/>
              </w:rPr>
              <w:t xml:space="preserve"> mm×</w:t>
            </w:r>
            <w:r>
              <w:rPr>
                <w:rStyle w:val="27"/>
                <w:color w:val="auto"/>
                <w:sz w:val="21"/>
                <w:szCs w:val="21"/>
              </w:rPr>
              <w:t>40</w:t>
            </w:r>
            <w:r>
              <w:rPr>
                <w:kern w:val="0"/>
                <w:szCs w:val="21"/>
              </w:rPr>
              <w:t xml:space="preserve"> mm×</w:t>
            </w:r>
            <w:r>
              <w:rPr>
                <w:rStyle w:val="27"/>
                <w:color w:val="auto"/>
                <w:sz w:val="21"/>
                <w:szCs w:val="21"/>
              </w:rPr>
              <w:t>1.5mm ,2</w:t>
            </w:r>
            <w:r>
              <w:rPr>
                <w:rStyle w:val="27"/>
                <w:rFonts w:hint="eastAsia" w:ascii="宋体" w:hAnsi="宋体" w:eastAsia="宋体" w:cs="宋体"/>
                <w:color w:val="auto"/>
                <w:sz w:val="21"/>
                <w:szCs w:val="21"/>
              </w:rPr>
              <w:t>根立柱的外宽</w:t>
            </w:r>
            <w:r>
              <w:rPr>
                <w:rStyle w:val="27"/>
                <w:color w:val="auto"/>
                <w:sz w:val="21"/>
                <w:szCs w:val="21"/>
              </w:rPr>
              <w:t>210mm.</w:t>
            </w:r>
            <w:r>
              <w:rPr>
                <w:rStyle w:val="27"/>
                <w:rFonts w:hint="eastAsia" w:ascii="宋体" w:hAnsi="宋体" w:eastAsia="宋体" w:cs="宋体"/>
                <w:color w:val="auto"/>
                <w:sz w:val="21"/>
                <w:szCs w:val="21"/>
              </w:rPr>
              <w:t>桌椅脚与地面接触处安装防滑胶套。所有五金经开料，焊接，打磨，酸洗磷化，静电喷涂，高光白色。</w:t>
            </w:r>
          </w:p>
          <w:p>
            <w:pPr>
              <w:widowControl/>
              <w:textAlignment w:val="center"/>
              <w:rPr>
                <w:rStyle w:val="27"/>
                <w:b/>
                <w:szCs w:val="21"/>
              </w:rPr>
            </w:pPr>
            <w:r>
              <w:rPr>
                <w:rStyle w:val="27"/>
                <w:rFonts w:hint="eastAsia" w:ascii="宋体" w:hAnsi="宋体" w:eastAsia="宋体" w:cs="宋体"/>
                <w:b/>
                <w:color w:val="auto"/>
                <w:sz w:val="18"/>
                <w:szCs w:val="18"/>
              </w:rPr>
              <w:t>备注：详见用户需求</w:t>
            </w:r>
          </w:p>
        </w:tc>
      </w:tr>
      <w:tr>
        <w:tblPrEx>
          <w:tblCellMar>
            <w:top w:w="15" w:type="dxa"/>
            <w:left w:w="15" w:type="dxa"/>
            <w:bottom w:w="15" w:type="dxa"/>
            <w:right w:w="15" w:type="dxa"/>
          </w:tblCellMar>
        </w:tblPrEx>
        <w:trPr>
          <w:trHeight w:val="1554"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运输费</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kern w:val="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kern w:val="0"/>
                <w:sz w:val="24"/>
              </w:rPr>
            </w:pPr>
            <w:r>
              <w:rPr>
                <w:rFonts w:hint="eastAsia" w:ascii="宋体" w:hAnsi="宋体" w:cs="宋体"/>
                <w:kern w:val="0"/>
                <w:sz w:val="24"/>
              </w:rPr>
              <w:t>项</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abs>
                <w:tab w:val="left" w:pos="366"/>
              </w:tabs>
              <w:jc w:val="center"/>
              <w:textAlignment w:val="center"/>
              <w:rPr>
                <w:rFonts w:ascii="微软雅黑" w:hAnsi="微软雅黑" w:eastAsia="微软雅黑" w:cs="微软雅黑"/>
                <w:b/>
                <w:kern w:val="0"/>
                <w:sz w:val="24"/>
              </w:rPr>
            </w:pPr>
          </w:p>
        </w:tc>
        <w:tc>
          <w:tcPr>
            <w:tcW w:w="3207" w:type="dxa"/>
            <w:tcBorders>
              <w:top w:val="single" w:color="000000" w:sz="4" w:space="0"/>
              <w:left w:val="single" w:color="000000" w:sz="4" w:space="0"/>
              <w:bottom w:val="single" w:color="000000" w:sz="4" w:space="0"/>
              <w:right w:val="single" w:color="000000" w:sz="4" w:space="0"/>
            </w:tcBorders>
          </w:tcPr>
          <w:p>
            <w:pPr>
              <w:widowControl/>
              <w:textAlignment w:val="center"/>
              <w:rPr>
                <w:rStyle w:val="27"/>
                <w:szCs w:val="21"/>
              </w:rPr>
            </w:pPr>
          </w:p>
        </w:tc>
      </w:tr>
      <w:tr>
        <w:tblPrEx>
          <w:tblCellMar>
            <w:top w:w="15" w:type="dxa"/>
            <w:left w:w="15" w:type="dxa"/>
            <w:bottom w:w="15" w:type="dxa"/>
            <w:right w:w="15" w:type="dxa"/>
          </w:tblCellMar>
        </w:tblPrEx>
        <w:trPr>
          <w:trHeight w:val="1554" w:hRule="atLeast"/>
          <w:jc w:val="center"/>
        </w:trPr>
        <w:tc>
          <w:tcPr>
            <w:tcW w:w="15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rPr>
            </w:pPr>
            <w:r>
              <w:rPr>
                <w:rFonts w:hint="eastAsia" w:ascii="宋体" w:hAnsi="宋体" w:cs="宋体"/>
                <w:kern w:val="0"/>
                <w:sz w:val="24"/>
              </w:rPr>
              <w:t>安装费</w:t>
            </w:r>
          </w:p>
        </w:tc>
        <w:tc>
          <w:tcPr>
            <w:tcW w:w="2694" w:type="dxa"/>
            <w:tcBorders>
              <w:top w:val="single" w:color="000000" w:sz="4" w:space="0"/>
              <w:left w:val="single" w:color="000000" w:sz="4" w:space="0"/>
              <w:bottom w:val="single" w:color="000000" w:sz="4" w:space="0"/>
              <w:right w:val="single" w:color="000000" w:sz="4" w:space="0"/>
            </w:tcBorders>
            <w:vAlign w:val="center"/>
          </w:tcPr>
          <w:p>
            <w:pPr>
              <w:autoSpaceDN w:val="0"/>
              <w:textAlignment w:val="center"/>
              <w:rPr>
                <w:rFonts w:ascii="宋体" w:hAnsi="宋体" w:cs="宋体"/>
                <w:kern w:val="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宋体" w:hAnsi="宋体" w:cs="宋体"/>
                <w:kern w:val="0"/>
                <w:sz w:val="24"/>
              </w:rPr>
            </w:pPr>
            <w:r>
              <w:rPr>
                <w:rFonts w:hint="eastAsia" w:ascii="宋体" w:hAnsi="宋体" w:cs="宋体"/>
                <w:kern w:val="0"/>
                <w:sz w:val="24"/>
              </w:rPr>
              <w:t>项</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r>
              <w:rPr>
                <w:rFonts w:hint="eastAsia" w:ascii="微软雅黑" w:hAnsi="微软雅黑" w:eastAsia="微软雅黑" w:cs="微软雅黑"/>
                <w:kern w:val="0"/>
                <w:sz w:val="24"/>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ascii="微软雅黑" w:hAnsi="微软雅黑" w:eastAsia="微软雅黑" w:cs="微软雅黑"/>
                <w:kern w:val="0"/>
                <w:sz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tabs>
                <w:tab w:val="left" w:pos="366"/>
              </w:tabs>
              <w:jc w:val="center"/>
              <w:textAlignment w:val="center"/>
              <w:rPr>
                <w:rFonts w:ascii="微软雅黑" w:hAnsi="微软雅黑" w:eastAsia="微软雅黑" w:cs="微软雅黑"/>
                <w:b/>
                <w:kern w:val="0"/>
                <w:sz w:val="24"/>
              </w:rPr>
            </w:pPr>
          </w:p>
        </w:tc>
        <w:tc>
          <w:tcPr>
            <w:tcW w:w="3207" w:type="dxa"/>
            <w:tcBorders>
              <w:top w:val="single" w:color="000000" w:sz="4" w:space="0"/>
              <w:left w:val="single" w:color="000000" w:sz="4" w:space="0"/>
              <w:bottom w:val="single" w:color="000000" w:sz="4" w:space="0"/>
              <w:right w:val="single" w:color="000000" w:sz="4" w:space="0"/>
            </w:tcBorders>
          </w:tcPr>
          <w:p>
            <w:pPr>
              <w:widowControl/>
              <w:textAlignment w:val="center"/>
              <w:rPr>
                <w:rStyle w:val="27"/>
                <w:szCs w:val="21"/>
              </w:rPr>
            </w:pPr>
          </w:p>
        </w:tc>
      </w:tr>
      <w:tr>
        <w:tblPrEx>
          <w:tblCellMar>
            <w:top w:w="15" w:type="dxa"/>
            <w:left w:w="15" w:type="dxa"/>
            <w:bottom w:w="15" w:type="dxa"/>
            <w:right w:w="15" w:type="dxa"/>
          </w:tblCellMar>
        </w:tblPrEx>
        <w:trPr>
          <w:trHeight w:val="791" w:hRule="atLeast"/>
          <w:jc w:val="center"/>
        </w:trPr>
        <w:tc>
          <w:tcPr>
            <w:tcW w:w="1095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27"/>
                <w:b/>
                <w:sz w:val="28"/>
                <w:szCs w:val="28"/>
              </w:rPr>
            </w:pPr>
            <w:r>
              <w:rPr>
                <w:rFonts w:hint="eastAsia" w:ascii="宋体" w:hAnsi="宋体"/>
                <w:b/>
                <w:sz w:val="28"/>
                <w:szCs w:val="28"/>
              </w:rPr>
              <w:t>投标总价（不含税）人民币：           元</w:t>
            </w:r>
          </w:p>
        </w:tc>
      </w:tr>
    </w:tbl>
    <w:p>
      <w:pPr>
        <w:spacing w:line="276" w:lineRule="auto"/>
        <w:rPr>
          <w:rFonts w:ascii="宋体"/>
          <w:b/>
          <w:bCs/>
          <w:color w:val="000000"/>
          <w:szCs w:val="21"/>
        </w:rPr>
      </w:pPr>
      <w:r>
        <w:rPr>
          <w:rFonts w:hint="eastAsia" w:ascii="宋体" w:hAnsi="宋体"/>
          <w:b/>
          <w:bCs/>
          <w:color w:val="000000"/>
          <w:szCs w:val="21"/>
        </w:rPr>
        <w:t>说明：</w:t>
      </w:r>
    </w:p>
    <w:p>
      <w:pPr>
        <w:spacing w:line="276" w:lineRule="auto"/>
        <w:rPr>
          <w:rFonts w:ascii="宋体"/>
          <w:b/>
          <w:color w:val="000000"/>
          <w:szCs w:val="21"/>
        </w:rPr>
      </w:pPr>
      <w:r>
        <w:rPr>
          <w:rFonts w:ascii="宋体" w:hAnsi="宋体"/>
          <w:b/>
          <w:bCs/>
          <w:color w:val="000000"/>
          <w:szCs w:val="21"/>
        </w:rPr>
        <w:t>1</w:t>
      </w:r>
      <w:r>
        <w:rPr>
          <w:rFonts w:hint="eastAsia" w:ascii="宋体" w:hAnsi="宋体"/>
          <w:b/>
          <w:bCs/>
          <w:color w:val="000000"/>
          <w:szCs w:val="21"/>
        </w:rPr>
        <w:t>、</w:t>
      </w:r>
      <w:r>
        <w:rPr>
          <w:rFonts w:ascii="宋体" w:hAnsi="宋体"/>
          <w:b/>
          <w:bCs/>
          <w:color w:val="000000"/>
          <w:szCs w:val="21"/>
        </w:rPr>
        <w:t xml:space="preserve"> </w:t>
      </w:r>
      <w:r>
        <w:rPr>
          <w:rFonts w:hint="eastAsia" w:ascii="宋体" w:hAnsi="宋体"/>
          <w:b/>
          <w:color w:val="000000"/>
          <w:szCs w:val="21"/>
        </w:rPr>
        <w:t>投标报价</w:t>
      </w:r>
      <w:r>
        <w:rPr>
          <w:rFonts w:hint="eastAsia" w:ascii="宋体" w:hAnsi="宋体"/>
          <w:b/>
          <w:szCs w:val="21"/>
        </w:rPr>
        <w:t>包括除税金外其他</w:t>
      </w:r>
      <w:r>
        <w:rPr>
          <w:rFonts w:hint="eastAsia" w:ascii="宋体" w:hAnsi="宋体"/>
          <w:b/>
          <w:color w:val="000000"/>
          <w:szCs w:val="21"/>
        </w:rPr>
        <w:t>所有费用。</w:t>
      </w:r>
    </w:p>
    <w:p>
      <w:pPr>
        <w:ind w:right="560"/>
        <w:rPr>
          <w:rFonts w:ascii="宋体"/>
          <w:sz w:val="28"/>
          <w:szCs w:val="28"/>
        </w:rPr>
      </w:pPr>
      <w:r>
        <w:rPr>
          <w:rFonts w:ascii="宋体" w:hAnsi="宋体"/>
          <w:b/>
        </w:rPr>
        <w:t>2</w:t>
      </w:r>
      <w:r>
        <w:rPr>
          <w:rFonts w:hint="eastAsia" w:ascii="宋体" w:hAnsi="宋体"/>
          <w:b/>
        </w:rPr>
        <w:t>、投标单位的投标报价超过最高限价19万元人民币（不含税），均视为无效投标。</w:t>
      </w:r>
    </w:p>
    <w:p>
      <w:pPr>
        <w:ind w:right="3080" w:firstLine="5320" w:firstLineChars="1900"/>
        <w:rPr>
          <w:rFonts w:ascii="宋体"/>
          <w:sz w:val="28"/>
          <w:szCs w:val="28"/>
        </w:rPr>
      </w:pPr>
    </w:p>
    <w:p>
      <w:pPr>
        <w:ind w:right="3080" w:firstLine="5341" w:firstLineChars="1900"/>
        <w:rPr>
          <w:rFonts w:ascii="宋体"/>
          <w:b/>
          <w:sz w:val="28"/>
          <w:szCs w:val="28"/>
        </w:rPr>
      </w:pPr>
      <w:r>
        <w:rPr>
          <w:rFonts w:hint="eastAsia" w:ascii="宋体"/>
          <w:b/>
          <w:sz w:val="28"/>
          <w:szCs w:val="28"/>
        </w:rPr>
        <w:t>投标单位：</w:t>
      </w:r>
    </w:p>
    <w:p>
      <w:pPr>
        <w:ind w:right="3080"/>
        <w:jc w:val="right"/>
        <w:rPr>
          <w:rFonts w:ascii="宋体"/>
          <w:b/>
          <w:sz w:val="28"/>
          <w:szCs w:val="28"/>
        </w:rPr>
      </w:pPr>
      <w:r>
        <w:rPr>
          <w:rFonts w:hint="eastAsia" w:ascii="宋体"/>
          <w:b/>
          <w:sz w:val="28"/>
          <w:szCs w:val="28"/>
        </w:rPr>
        <w:t>日期：</w:t>
      </w:r>
      <w:r>
        <w:rPr>
          <w:rFonts w:ascii="宋体" w:hAnsi="宋体"/>
          <w:b/>
          <w:sz w:val="28"/>
          <w:szCs w:val="28"/>
        </w:rPr>
        <w:t xml:space="preserve">                                                                                         </w:t>
      </w:r>
    </w:p>
    <w:sectPr>
      <w:footerReference r:id="rId3" w:type="default"/>
      <w:pgSz w:w="11906" w:h="16838"/>
      <w:pgMar w:top="1003" w:right="1060" w:bottom="100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CE9"/>
    <w:rsid w:val="00014247"/>
    <w:rsid w:val="00021275"/>
    <w:rsid w:val="00021507"/>
    <w:rsid w:val="00036D34"/>
    <w:rsid w:val="00043D36"/>
    <w:rsid w:val="00046439"/>
    <w:rsid w:val="000476C6"/>
    <w:rsid w:val="000520F9"/>
    <w:rsid w:val="00054653"/>
    <w:rsid w:val="00065142"/>
    <w:rsid w:val="00065B89"/>
    <w:rsid w:val="0008465B"/>
    <w:rsid w:val="000A1B8C"/>
    <w:rsid w:val="000A42E6"/>
    <w:rsid w:val="000C3438"/>
    <w:rsid w:val="000D2D0F"/>
    <w:rsid w:val="000D6096"/>
    <w:rsid w:val="000D72CF"/>
    <w:rsid w:val="000E777E"/>
    <w:rsid w:val="000F1888"/>
    <w:rsid w:val="000F1ED3"/>
    <w:rsid w:val="000F533B"/>
    <w:rsid w:val="000F6CA3"/>
    <w:rsid w:val="001017A7"/>
    <w:rsid w:val="0012164E"/>
    <w:rsid w:val="001500E5"/>
    <w:rsid w:val="0015733B"/>
    <w:rsid w:val="0016569E"/>
    <w:rsid w:val="00165F24"/>
    <w:rsid w:val="00170208"/>
    <w:rsid w:val="00186DB8"/>
    <w:rsid w:val="0019578D"/>
    <w:rsid w:val="001A360C"/>
    <w:rsid w:val="001D20E1"/>
    <w:rsid w:val="001D3A19"/>
    <w:rsid w:val="001D3AF3"/>
    <w:rsid w:val="001D5CC2"/>
    <w:rsid w:val="001D6ED9"/>
    <w:rsid w:val="001F30A7"/>
    <w:rsid w:val="001F4EDE"/>
    <w:rsid w:val="001F66B0"/>
    <w:rsid w:val="001F751A"/>
    <w:rsid w:val="001F7A8F"/>
    <w:rsid w:val="002010B0"/>
    <w:rsid w:val="00206EF4"/>
    <w:rsid w:val="00214C80"/>
    <w:rsid w:val="0021720B"/>
    <w:rsid w:val="002201CE"/>
    <w:rsid w:val="00220654"/>
    <w:rsid w:val="00232DED"/>
    <w:rsid w:val="00243611"/>
    <w:rsid w:val="0028034D"/>
    <w:rsid w:val="00286674"/>
    <w:rsid w:val="0029658B"/>
    <w:rsid w:val="002B2FD6"/>
    <w:rsid w:val="002B4040"/>
    <w:rsid w:val="002C6C89"/>
    <w:rsid w:val="002D0787"/>
    <w:rsid w:val="002E37A8"/>
    <w:rsid w:val="002F38B3"/>
    <w:rsid w:val="002F5B95"/>
    <w:rsid w:val="002F7A9F"/>
    <w:rsid w:val="00322420"/>
    <w:rsid w:val="00332670"/>
    <w:rsid w:val="003502E8"/>
    <w:rsid w:val="003733F4"/>
    <w:rsid w:val="00375FC5"/>
    <w:rsid w:val="00376DBE"/>
    <w:rsid w:val="00376EEF"/>
    <w:rsid w:val="00377DA8"/>
    <w:rsid w:val="003829D4"/>
    <w:rsid w:val="00385F77"/>
    <w:rsid w:val="00391367"/>
    <w:rsid w:val="003924C6"/>
    <w:rsid w:val="003A1CDA"/>
    <w:rsid w:val="003B6227"/>
    <w:rsid w:val="003D00A5"/>
    <w:rsid w:val="003E4F1F"/>
    <w:rsid w:val="003F3F16"/>
    <w:rsid w:val="003F472E"/>
    <w:rsid w:val="0042337E"/>
    <w:rsid w:val="00426EA4"/>
    <w:rsid w:val="004350F7"/>
    <w:rsid w:val="00441147"/>
    <w:rsid w:val="00443FEC"/>
    <w:rsid w:val="00453102"/>
    <w:rsid w:val="00460CF0"/>
    <w:rsid w:val="004627BF"/>
    <w:rsid w:val="0047278C"/>
    <w:rsid w:val="004737F3"/>
    <w:rsid w:val="00474466"/>
    <w:rsid w:val="004A6A09"/>
    <w:rsid w:val="004B134D"/>
    <w:rsid w:val="004B2CA4"/>
    <w:rsid w:val="004B7D58"/>
    <w:rsid w:val="004C1986"/>
    <w:rsid w:val="004D0449"/>
    <w:rsid w:val="004D2A5A"/>
    <w:rsid w:val="004D4950"/>
    <w:rsid w:val="004D7784"/>
    <w:rsid w:val="004E5E30"/>
    <w:rsid w:val="004F5150"/>
    <w:rsid w:val="004F7A47"/>
    <w:rsid w:val="005056F5"/>
    <w:rsid w:val="005117E5"/>
    <w:rsid w:val="00526631"/>
    <w:rsid w:val="00527CA2"/>
    <w:rsid w:val="00541F6A"/>
    <w:rsid w:val="00557129"/>
    <w:rsid w:val="00582552"/>
    <w:rsid w:val="00594424"/>
    <w:rsid w:val="005A320C"/>
    <w:rsid w:val="005F0A88"/>
    <w:rsid w:val="00624D1B"/>
    <w:rsid w:val="00625932"/>
    <w:rsid w:val="00635CE6"/>
    <w:rsid w:val="006538AC"/>
    <w:rsid w:val="006668B9"/>
    <w:rsid w:val="006735F0"/>
    <w:rsid w:val="00693289"/>
    <w:rsid w:val="00696496"/>
    <w:rsid w:val="006A2D26"/>
    <w:rsid w:val="006A5FE3"/>
    <w:rsid w:val="006B0F7B"/>
    <w:rsid w:val="006D4B7E"/>
    <w:rsid w:val="006D4D01"/>
    <w:rsid w:val="006D6C70"/>
    <w:rsid w:val="006E2DEA"/>
    <w:rsid w:val="0070393C"/>
    <w:rsid w:val="00714CE0"/>
    <w:rsid w:val="00726687"/>
    <w:rsid w:val="007315B4"/>
    <w:rsid w:val="00733903"/>
    <w:rsid w:val="0074306F"/>
    <w:rsid w:val="0074738D"/>
    <w:rsid w:val="00750CE8"/>
    <w:rsid w:val="00766030"/>
    <w:rsid w:val="0077405C"/>
    <w:rsid w:val="00780F6A"/>
    <w:rsid w:val="0078311C"/>
    <w:rsid w:val="00791D30"/>
    <w:rsid w:val="007A0377"/>
    <w:rsid w:val="007A74DF"/>
    <w:rsid w:val="007B1FB1"/>
    <w:rsid w:val="007C1966"/>
    <w:rsid w:val="007D0B91"/>
    <w:rsid w:val="007D107F"/>
    <w:rsid w:val="007D2B6A"/>
    <w:rsid w:val="007D4979"/>
    <w:rsid w:val="007F2596"/>
    <w:rsid w:val="007F770A"/>
    <w:rsid w:val="008655F3"/>
    <w:rsid w:val="008848B1"/>
    <w:rsid w:val="00886B9A"/>
    <w:rsid w:val="00890FAF"/>
    <w:rsid w:val="00892DD1"/>
    <w:rsid w:val="008E49E6"/>
    <w:rsid w:val="00902B30"/>
    <w:rsid w:val="00903B85"/>
    <w:rsid w:val="00925200"/>
    <w:rsid w:val="00926B14"/>
    <w:rsid w:val="00935F85"/>
    <w:rsid w:val="009479C5"/>
    <w:rsid w:val="00956C9F"/>
    <w:rsid w:val="00976FAC"/>
    <w:rsid w:val="00977BDD"/>
    <w:rsid w:val="009848D8"/>
    <w:rsid w:val="00984D01"/>
    <w:rsid w:val="00985F08"/>
    <w:rsid w:val="009A414C"/>
    <w:rsid w:val="009A48CA"/>
    <w:rsid w:val="009B3229"/>
    <w:rsid w:val="009E7A77"/>
    <w:rsid w:val="009F087F"/>
    <w:rsid w:val="009F21DA"/>
    <w:rsid w:val="009F6179"/>
    <w:rsid w:val="009F74CC"/>
    <w:rsid w:val="00A07BF5"/>
    <w:rsid w:val="00A1624E"/>
    <w:rsid w:val="00A23CB0"/>
    <w:rsid w:val="00A24395"/>
    <w:rsid w:val="00A24B98"/>
    <w:rsid w:val="00A26EDE"/>
    <w:rsid w:val="00A473B1"/>
    <w:rsid w:val="00A610F9"/>
    <w:rsid w:val="00A6115D"/>
    <w:rsid w:val="00A6231D"/>
    <w:rsid w:val="00A75E26"/>
    <w:rsid w:val="00A77D7F"/>
    <w:rsid w:val="00A80BAD"/>
    <w:rsid w:val="00A932EF"/>
    <w:rsid w:val="00AA5CE9"/>
    <w:rsid w:val="00AB66F4"/>
    <w:rsid w:val="00AC796B"/>
    <w:rsid w:val="00AD3FED"/>
    <w:rsid w:val="00AE1609"/>
    <w:rsid w:val="00AE3EFE"/>
    <w:rsid w:val="00AE775D"/>
    <w:rsid w:val="00AF103D"/>
    <w:rsid w:val="00AF53DB"/>
    <w:rsid w:val="00B027BC"/>
    <w:rsid w:val="00B06532"/>
    <w:rsid w:val="00B15859"/>
    <w:rsid w:val="00B263F9"/>
    <w:rsid w:val="00B2736F"/>
    <w:rsid w:val="00B2782F"/>
    <w:rsid w:val="00B3656C"/>
    <w:rsid w:val="00B54011"/>
    <w:rsid w:val="00B60E8C"/>
    <w:rsid w:val="00B61747"/>
    <w:rsid w:val="00B80A03"/>
    <w:rsid w:val="00B8558F"/>
    <w:rsid w:val="00B87815"/>
    <w:rsid w:val="00B91FB2"/>
    <w:rsid w:val="00B97972"/>
    <w:rsid w:val="00BA3BCD"/>
    <w:rsid w:val="00BA4807"/>
    <w:rsid w:val="00BA54BE"/>
    <w:rsid w:val="00BC6A5D"/>
    <w:rsid w:val="00BE1463"/>
    <w:rsid w:val="00BE3971"/>
    <w:rsid w:val="00BF433D"/>
    <w:rsid w:val="00C03103"/>
    <w:rsid w:val="00C03414"/>
    <w:rsid w:val="00C130B0"/>
    <w:rsid w:val="00C222F0"/>
    <w:rsid w:val="00C246C6"/>
    <w:rsid w:val="00C34B08"/>
    <w:rsid w:val="00C37448"/>
    <w:rsid w:val="00C56BFD"/>
    <w:rsid w:val="00C61B67"/>
    <w:rsid w:val="00C70953"/>
    <w:rsid w:val="00C87AFE"/>
    <w:rsid w:val="00C97DDE"/>
    <w:rsid w:val="00CA05CE"/>
    <w:rsid w:val="00CA3C64"/>
    <w:rsid w:val="00CB2496"/>
    <w:rsid w:val="00CB770B"/>
    <w:rsid w:val="00CC1E3B"/>
    <w:rsid w:val="00CC5606"/>
    <w:rsid w:val="00CD7870"/>
    <w:rsid w:val="00CE4044"/>
    <w:rsid w:val="00CF27FA"/>
    <w:rsid w:val="00CF4EB0"/>
    <w:rsid w:val="00D041A8"/>
    <w:rsid w:val="00D051A6"/>
    <w:rsid w:val="00D1118F"/>
    <w:rsid w:val="00D17406"/>
    <w:rsid w:val="00D20CB1"/>
    <w:rsid w:val="00D21033"/>
    <w:rsid w:val="00D465A4"/>
    <w:rsid w:val="00D54C8C"/>
    <w:rsid w:val="00D574C6"/>
    <w:rsid w:val="00D6660E"/>
    <w:rsid w:val="00D767DF"/>
    <w:rsid w:val="00D83B03"/>
    <w:rsid w:val="00D84063"/>
    <w:rsid w:val="00D91A1A"/>
    <w:rsid w:val="00D9303D"/>
    <w:rsid w:val="00DA16DF"/>
    <w:rsid w:val="00DB0E0B"/>
    <w:rsid w:val="00DB5F13"/>
    <w:rsid w:val="00DD2A5C"/>
    <w:rsid w:val="00DD77A1"/>
    <w:rsid w:val="00DE6B8B"/>
    <w:rsid w:val="00DE7D33"/>
    <w:rsid w:val="00E07589"/>
    <w:rsid w:val="00E11714"/>
    <w:rsid w:val="00E242A5"/>
    <w:rsid w:val="00E3502D"/>
    <w:rsid w:val="00E529D9"/>
    <w:rsid w:val="00E60A94"/>
    <w:rsid w:val="00E61EBD"/>
    <w:rsid w:val="00E624B4"/>
    <w:rsid w:val="00E80C2B"/>
    <w:rsid w:val="00E87412"/>
    <w:rsid w:val="00E87590"/>
    <w:rsid w:val="00EA3EAF"/>
    <w:rsid w:val="00EB7B3C"/>
    <w:rsid w:val="00ED0B7E"/>
    <w:rsid w:val="00ED5426"/>
    <w:rsid w:val="00EE511A"/>
    <w:rsid w:val="00EF4531"/>
    <w:rsid w:val="00EF7648"/>
    <w:rsid w:val="00F13B5D"/>
    <w:rsid w:val="00F2559B"/>
    <w:rsid w:val="00F25813"/>
    <w:rsid w:val="00F35ABE"/>
    <w:rsid w:val="00F42B7A"/>
    <w:rsid w:val="00F44A48"/>
    <w:rsid w:val="00F5502E"/>
    <w:rsid w:val="00F62C2E"/>
    <w:rsid w:val="00F665B0"/>
    <w:rsid w:val="00F7407B"/>
    <w:rsid w:val="00F93E29"/>
    <w:rsid w:val="00F95271"/>
    <w:rsid w:val="00FA1954"/>
    <w:rsid w:val="00FA278A"/>
    <w:rsid w:val="00FA30AB"/>
    <w:rsid w:val="00FB23E9"/>
    <w:rsid w:val="00FB5CD6"/>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34C3B06"/>
    <w:rsid w:val="43A45FE6"/>
    <w:rsid w:val="449957AD"/>
    <w:rsid w:val="464B302A"/>
    <w:rsid w:val="46AD1453"/>
    <w:rsid w:val="4728175F"/>
    <w:rsid w:val="47AE08EA"/>
    <w:rsid w:val="4A7027AB"/>
    <w:rsid w:val="4C770A77"/>
    <w:rsid w:val="4F6162A1"/>
    <w:rsid w:val="529E1C8E"/>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pPr>
      <w:spacing w:after="120"/>
    </w:pPr>
    <w:rPr>
      <w:rFonts w:ascii="Times New Roman" w:hAnsi="Times New Roman"/>
      <w:szCs w:val="24"/>
    </w:rPr>
  </w:style>
  <w:style w:type="paragraph" w:styleId="3">
    <w:name w:val="Date"/>
    <w:basedOn w:val="1"/>
    <w:next w:val="1"/>
    <w:link w:val="16"/>
    <w:semiHidden/>
    <w:qFormat/>
    <w:uiPriority w:val="99"/>
    <w:pPr>
      <w:ind w:left="100" w:leftChars="2500"/>
    </w:pPr>
  </w:style>
  <w:style w:type="paragraph" w:styleId="4">
    <w:name w:val="Balloon Text"/>
    <w:basedOn w:val="1"/>
    <w:link w:val="17"/>
    <w:semiHidden/>
    <w:qFormat/>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qFormat/>
    <w:uiPriority w:val="99"/>
    <w:pPr>
      <w:ind w:left="200" w:hanging="200" w:hangingChars="200"/>
    </w:pPr>
    <w:rPr>
      <w:rFonts w:ascii="Times New Roman" w:hAnsi="Times New Roman"/>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olor w:val="000000"/>
      <w:kern w:val="0"/>
      <w:sz w:val="18"/>
      <w:szCs w:val="18"/>
    </w:rPr>
  </w:style>
  <w:style w:type="paragraph" w:styleId="9">
    <w:name w:val="Body Text First Indent"/>
    <w:basedOn w:val="2"/>
    <w:link w:val="20"/>
    <w:qFormat/>
    <w:uiPriority w:val="99"/>
    <w:pPr>
      <w:ind w:firstLine="420" w:firstLineChars="100"/>
    </w:p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locked/>
    <w:uiPriority w:val="99"/>
    <w:rPr>
      <w:rFonts w:cs="Times New Roman"/>
      <w:i/>
      <w:iCs/>
    </w:rPr>
  </w:style>
  <w:style w:type="character" w:styleId="14">
    <w:name w:val="Hyperlink"/>
    <w:basedOn w:val="12"/>
    <w:qFormat/>
    <w:locked/>
    <w:uiPriority w:val="99"/>
    <w:rPr>
      <w:rFonts w:cs="Times New Roman"/>
      <w:color w:val="0000FF"/>
      <w:u w:val="single"/>
    </w:rPr>
  </w:style>
  <w:style w:type="character" w:customStyle="1" w:styleId="15">
    <w:name w:val="正文文本 Char"/>
    <w:basedOn w:val="12"/>
    <w:link w:val="2"/>
    <w:semiHidden/>
    <w:qFormat/>
    <w:locked/>
    <w:uiPriority w:val="99"/>
    <w:rPr>
      <w:rFonts w:ascii="Calibri" w:hAnsi="Calibri" w:cs="Times New Roman"/>
    </w:rPr>
  </w:style>
  <w:style w:type="character" w:customStyle="1" w:styleId="16">
    <w:name w:val="日期 Char"/>
    <w:basedOn w:val="12"/>
    <w:link w:val="3"/>
    <w:semiHidden/>
    <w:qFormat/>
    <w:locked/>
    <w:uiPriority w:val="99"/>
    <w:rPr>
      <w:rFonts w:cs="Times New Roman"/>
      <w:kern w:val="2"/>
      <w:sz w:val="22"/>
      <w:szCs w:val="22"/>
    </w:rPr>
  </w:style>
  <w:style w:type="character" w:customStyle="1" w:styleId="17">
    <w:name w:val="批注框文本 Char"/>
    <w:basedOn w:val="12"/>
    <w:link w:val="4"/>
    <w:semiHidden/>
    <w:qFormat/>
    <w:locked/>
    <w:uiPriority w:val="99"/>
    <w:rPr>
      <w:rFonts w:ascii="Calibri" w:hAnsi="Calibri" w:cs="Times New Roman"/>
      <w:sz w:val="2"/>
    </w:rPr>
  </w:style>
  <w:style w:type="character" w:customStyle="1" w:styleId="18">
    <w:name w:val="页脚 Char"/>
    <w:basedOn w:val="12"/>
    <w:link w:val="5"/>
    <w:locked/>
    <w:uiPriority w:val="99"/>
    <w:rPr>
      <w:rFonts w:ascii="Calibri" w:hAnsi="Calibri" w:eastAsia="宋体" w:cs="Times New Roman"/>
      <w:kern w:val="2"/>
      <w:sz w:val="18"/>
      <w:szCs w:val="18"/>
    </w:rPr>
  </w:style>
  <w:style w:type="character" w:customStyle="1" w:styleId="19">
    <w:name w:val="页眉 Char"/>
    <w:basedOn w:val="12"/>
    <w:link w:val="6"/>
    <w:qFormat/>
    <w:locked/>
    <w:uiPriority w:val="99"/>
    <w:rPr>
      <w:rFonts w:ascii="Calibri" w:hAnsi="Calibri" w:eastAsia="宋体" w:cs="Times New Roman"/>
      <w:kern w:val="2"/>
      <w:sz w:val="18"/>
      <w:szCs w:val="18"/>
    </w:rPr>
  </w:style>
  <w:style w:type="character" w:customStyle="1" w:styleId="20">
    <w:name w:val="正文首行缩进 Char"/>
    <w:basedOn w:val="15"/>
    <w:link w:val="9"/>
    <w:semiHidden/>
    <w:qFormat/>
    <w:locked/>
    <w:uiPriority w:val="99"/>
  </w:style>
  <w:style w:type="paragraph" w:styleId="21">
    <w:name w:val="List Paragraph"/>
    <w:basedOn w:val="1"/>
    <w:link w:val="22"/>
    <w:qFormat/>
    <w:uiPriority w:val="99"/>
    <w:pPr>
      <w:ind w:firstLine="420" w:firstLineChars="200"/>
    </w:pPr>
    <w:rPr>
      <w:sz w:val="22"/>
      <w:szCs w:val="20"/>
    </w:rPr>
  </w:style>
  <w:style w:type="character" w:customStyle="1" w:styleId="22">
    <w:name w:val="列出段落 Char"/>
    <w:link w:val="21"/>
    <w:locked/>
    <w:uiPriority w:val="99"/>
    <w:rPr>
      <w:kern w:val="2"/>
      <w:sz w:val="22"/>
    </w:rPr>
  </w:style>
  <w:style w:type="paragraph" w:styleId="23">
    <w:name w:val="No Spacing"/>
    <w:link w:val="24"/>
    <w:qFormat/>
    <w:uiPriority w:val="99"/>
    <w:rPr>
      <w:rFonts w:ascii="Calibri" w:hAnsi="Calibri" w:eastAsia="宋体" w:cs="Times New Roman"/>
      <w:sz w:val="22"/>
      <w:szCs w:val="22"/>
      <w:lang w:val="en-US" w:eastAsia="zh-CN" w:bidi="ar-SA"/>
    </w:rPr>
  </w:style>
  <w:style w:type="character" w:customStyle="1" w:styleId="24">
    <w:name w:val="无间隔 Char"/>
    <w:basedOn w:val="12"/>
    <w:link w:val="23"/>
    <w:locked/>
    <w:uiPriority w:val="99"/>
    <w:rPr>
      <w:sz w:val="22"/>
      <w:szCs w:val="22"/>
      <w:lang w:val="en-US" w:eastAsia="zh-CN" w:bidi="ar-SA"/>
    </w:rPr>
  </w:style>
  <w:style w:type="character" w:customStyle="1" w:styleId="25">
    <w:name w:val="fontstyle01"/>
    <w:basedOn w:val="12"/>
    <w:qFormat/>
    <w:uiPriority w:val="99"/>
    <w:rPr>
      <w:rFonts w:ascii="宋体" w:hAnsi="宋体" w:eastAsia="宋体" w:cs="Times New Roman"/>
      <w:color w:val="000000"/>
      <w:sz w:val="40"/>
      <w:szCs w:val="40"/>
    </w:rPr>
  </w:style>
  <w:style w:type="paragraph" w:customStyle="1" w:styleId="26">
    <w:name w:val="biao"/>
    <w:basedOn w:val="1"/>
    <w:uiPriority w:val="99"/>
    <w:pPr>
      <w:tabs>
        <w:tab w:val="left" w:pos="2340"/>
      </w:tabs>
      <w:autoSpaceDE w:val="0"/>
      <w:autoSpaceDN w:val="0"/>
      <w:adjustRightInd w:val="0"/>
      <w:spacing w:line="240" w:lineRule="atLeast"/>
      <w:jc w:val="center"/>
    </w:pPr>
    <w:rPr>
      <w:rFonts w:ascii="黑体" w:hAnsi="Tms Rmn" w:eastAsia="黑体"/>
      <w:kern w:val="0"/>
      <w:sz w:val="30"/>
      <w:szCs w:val="20"/>
    </w:rPr>
  </w:style>
  <w:style w:type="character" w:customStyle="1" w:styleId="27">
    <w:name w:val="font11"/>
    <w:qFormat/>
    <w:uiPriority w:val="99"/>
    <w:rPr>
      <w:rFonts w:hint="default" w:ascii="Tahoma" w:hAnsi="Tahoma" w:eastAsia="Tahoma" w:cs="Tahoma"/>
      <w:color w:val="DD0806"/>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9D8AE-1339-4890-BE7B-BA24C8DE268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787</Words>
  <Characters>4489</Characters>
  <Lines>37</Lines>
  <Paragraphs>10</Paragraphs>
  <TotalTime>373</TotalTime>
  <ScaleCrop>false</ScaleCrop>
  <LinksUpToDate>false</LinksUpToDate>
  <CharactersWithSpaces>5266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2020-03-03T07:14:00Z</dcterms:created>
  <dc:creator>Administrator</dc:creator>
  <cp:lastModifiedBy>浪子燕青</cp:lastModifiedBy>
  <cp:lastPrinted>2020-06-11T07:01:00Z</cp:lastPrinted>
  <dcterms:modified xsi:type="dcterms:W3CDTF">2020-06-15T00:39:39Z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